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B33138" w:rsidRPr="00AE16BE" w14:paraId="1EA9AAB7" w14:textId="77777777" w:rsidTr="00DC6D50">
        <w:trPr>
          <w:trHeight w:val="1426"/>
          <w:jc w:val="center"/>
        </w:trPr>
        <w:tc>
          <w:tcPr>
            <w:tcW w:w="1596" w:type="dxa"/>
            <w:tcBorders>
              <w:right w:val="nil"/>
            </w:tcBorders>
            <w:vAlign w:val="center"/>
          </w:tcPr>
          <w:p w14:paraId="2E158587" w14:textId="77777777" w:rsidR="00B33138" w:rsidRPr="00ED736D" w:rsidRDefault="00B33138" w:rsidP="00DC6D50">
            <w:pPr>
              <w:pBdr>
                <w:top w:val="nil"/>
                <w:left w:val="nil"/>
                <w:bottom w:val="nil"/>
                <w:right w:val="nil"/>
                <w:between w:val="nil"/>
              </w:pBdr>
              <w:tabs>
                <w:tab w:val="center" w:pos="4320"/>
                <w:tab w:val="right" w:pos="8640"/>
              </w:tabs>
              <w:jc w:val="center"/>
              <w:rPr>
                <w:rFonts w:cstheme="minorHAnsi"/>
                <w:color w:val="000000"/>
                <w:sz w:val="20"/>
                <w:szCs w:val="20"/>
                <w:lang w:val="sv-SE"/>
              </w:rPr>
            </w:pPr>
            <w:r w:rsidRPr="00AE16BE">
              <w:rPr>
                <w:rFonts w:cstheme="minorHAnsi"/>
                <w:noProof/>
                <w:color w:val="000000"/>
                <w:sz w:val="20"/>
                <w:szCs w:val="20"/>
              </w:rPr>
              <w:drawing>
                <wp:anchor distT="0" distB="0" distL="114300" distR="114300" simplePos="0" relativeHeight="251661312" behindDoc="1" locked="0" layoutInCell="1" allowOverlap="1" wp14:anchorId="6E06E46D" wp14:editId="018EE77E">
                  <wp:simplePos x="0" y="0"/>
                  <wp:positionH relativeFrom="column">
                    <wp:posOffset>0</wp:posOffset>
                  </wp:positionH>
                  <wp:positionV relativeFrom="paragraph">
                    <wp:posOffset>-17780</wp:posOffset>
                  </wp:positionV>
                  <wp:extent cx="1019175" cy="1057275"/>
                  <wp:effectExtent l="0" t="0" r="0" b="0"/>
                  <wp:wrapNone/>
                  <wp:docPr id="1104570361"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0AB06A4E" w14:textId="28B4FE99" w:rsidR="00B33138" w:rsidRPr="00AE16BE" w:rsidRDefault="00B33138"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Volume</w:t>
            </w:r>
            <w:r w:rsidR="00AD6FB9">
              <w:rPr>
                <w:rFonts w:cstheme="minorHAnsi"/>
                <w:b/>
                <w:i/>
                <w:color w:val="000000"/>
              </w:rPr>
              <w:t xml:space="preserve"> 12 </w:t>
            </w:r>
            <w:r w:rsidRPr="00AE16BE">
              <w:rPr>
                <w:rFonts w:cstheme="minorHAnsi"/>
                <w:b/>
                <w:i/>
                <w:color w:val="000000"/>
              </w:rPr>
              <w:t>Issue</w:t>
            </w:r>
            <w:r w:rsidR="00AD6FB9">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w:t>
            </w:r>
            <w:r w:rsidR="00AD6FB9">
              <w:rPr>
                <w:rFonts w:cstheme="minorHAnsi"/>
                <w:b/>
                <w:i/>
                <w:color w:val="000000"/>
              </w:rPr>
              <w:t xml:space="preserve"> </w:t>
            </w:r>
            <w:r w:rsidR="004822D6">
              <w:rPr>
                <w:rFonts w:cstheme="minorHAnsi"/>
                <w:b/>
                <w:i/>
                <w:color w:val="000000"/>
              </w:rPr>
              <w:t>98</w:t>
            </w:r>
            <w:r w:rsidR="00AD6FB9">
              <w:rPr>
                <w:rFonts w:cstheme="minorHAnsi"/>
                <w:b/>
                <w:i/>
                <w:color w:val="000000"/>
              </w:rPr>
              <w:t>-1</w:t>
            </w:r>
            <w:r w:rsidR="004822D6">
              <w:rPr>
                <w:rFonts w:cstheme="minorHAnsi"/>
                <w:b/>
                <w:i/>
                <w:color w:val="000000"/>
              </w:rPr>
              <w:t>07</w:t>
            </w:r>
          </w:p>
          <w:p w14:paraId="2CEAF925" w14:textId="77777777" w:rsidR="00B33138" w:rsidRPr="00AE16BE" w:rsidRDefault="00B33138"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4D64CCDE" w14:textId="77777777" w:rsidR="00B33138" w:rsidRPr="00AE16BE" w:rsidRDefault="00B33138"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2F1444FB" w14:textId="77777777" w:rsidR="00B33138" w:rsidRPr="00AE16BE" w:rsidRDefault="00B33138"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37A70CFA" w14:textId="77777777" w:rsidR="00B33138" w:rsidRPr="00AE16BE" w:rsidRDefault="00B33138"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1575CAEF" w14:textId="77777777" w:rsidR="00B33138" w:rsidRDefault="00B33138" w:rsidP="007618ED">
      <w:pPr>
        <w:pStyle w:val="Title"/>
        <w:spacing w:before="88"/>
        <w:ind w:left="567" w:right="701"/>
        <w:rPr>
          <w:sz w:val="24"/>
          <w:szCs w:val="24"/>
          <w:lang w:val="en-US"/>
        </w:rPr>
      </w:pPr>
    </w:p>
    <w:p w14:paraId="1DC90102" w14:textId="243B6E28" w:rsidR="007618ED" w:rsidRPr="00B33138" w:rsidRDefault="00622FA9" w:rsidP="007618ED">
      <w:pPr>
        <w:pStyle w:val="Title"/>
        <w:spacing w:before="88"/>
        <w:ind w:left="567" w:right="701"/>
        <w:rPr>
          <w:lang w:val="en-US"/>
        </w:rPr>
      </w:pPr>
      <w:r w:rsidRPr="00B33138">
        <w:rPr>
          <w:lang w:val="en-US"/>
        </w:rPr>
        <w:t xml:space="preserve">Hubungan Karakteristik Individu </w:t>
      </w:r>
      <w:r>
        <w:rPr>
          <w:lang w:val="en-US"/>
        </w:rPr>
        <w:t>d</w:t>
      </w:r>
      <w:r w:rsidRPr="00B33138">
        <w:rPr>
          <w:lang w:val="en-US"/>
        </w:rPr>
        <w:t xml:space="preserve">an Jumlah Anak </w:t>
      </w:r>
      <w:r>
        <w:rPr>
          <w:lang w:val="en-US"/>
        </w:rPr>
        <w:t>t</w:t>
      </w:r>
      <w:r w:rsidRPr="00B33138">
        <w:rPr>
          <w:lang w:val="en-US"/>
        </w:rPr>
        <w:t xml:space="preserve">erhadap Perilaku Pengelolaan Sampah Obat Skala Rumah Tangga </w:t>
      </w:r>
      <w:r>
        <w:rPr>
          <w:lang w:val="en-US"/>
        </w:rPr>
        <w:t>d</w:t>
      </w:r>
      <w:r w:rsidRPr="00B33138">
        <w:rPr>
          <w:lang w:val="en-US"/>
        </w:rPr>
        <w:t xml:space="preserve">i Kecamatan Kedaton Bandar Lampung </w:t>
      </w:r>
    </w:p>
    <w:p w14:paraId="7A2E93EB" w14:textId="633F7AA2" w:rsidR="00401658" w:rsidRPr="00F34838" w:rsidRDefault="00056455" w:rsidP="00056455">
      <w:pPr>
        <w:tabs>
          <w:tab w:val="left" w:pos="5652"/>
        </w:tabs>
        <w:spacing w:after="0"/>
        <w:rPr>
          <w:rStyle w:val="selectable-text"/>
          <w:rFonts w:cstheme="minorHAnsi"/>
          <w:b/>
          <w:bCs/>
          <w:sz w:val="28"/>
          <w:szCs w:val="28"/>
        </w:rPr>
      </w:pPr>
      <w:r>
        <w:rPr>
          <w:rStyle w:val="selectable-text"/>
          <w:rFonts w:cstheme="minorHAnsi"/>
          <w:b/>
          <w:bCs/>
          <w:sz w:val="28"/>
          <w:szCs w:val="28"/>
        </w:rPr>
        <w:tab/>
      </w:r>
    </w:p>
    <w:p w14:paraId="708DFFBD" w14:textId="77777777" w:rsidR="007618ED" w:rsidRPr="00A94C03" w:rsidRDefault="007618ED" w:rsidP="007618ED">
      <w:pPr>
        <w:spacing w:before="1" w:after="0"/>
        <w:ind w:left="-142" w:right="-7" w:firstLine="2"/>
        <w:jc w:val="center"/>
        <w:rPr>
          <w:b/>
          <w:sz w:val="24"/>
          <w:lang w:val="en-US"/>
        </w:rPr>
      </w:pPr>
      <w:r w:rsidRPr="00A94C03">
        <w:rPr>
          <w:b/>
          <w:sz w:val="24"/>
          <w:lang w:val="en-US"/>
        </w:rPr>
        <w:t>Indika Poloriani Tunang</w:t>
      </w:r>
      <w:r w:rsidRPr="00A94C03">
        <w:rPr>
          <w:b/>
          <w:sz w:val="24"/>
          <w:vertAlign w:val="superscript"/>
        </w:rPr>
        <w:t>1</w:t>
      </w:r>
      <w:r w:rsidRPr="00A94C03">
        <w:rPr>
          <w:b/>
          <w:sz w:val="24"/>
        </w:rPr>
        <w:t xml:space="preserve">, </w:t>
      </w:r>
      <w:r w:rsidRPr="00A94C03">
        <w:rPr>
          <w:b/>
          <w:sz w:val="24"/>
          <w:lang w:val="en-US"/>
        </w:rPr>
        <w:t>Winda Trijayanthi Utama</w:t>
      </w:r>
      <w:r w:rsidRPr="00A94C03">
        <w:rPr>
          <w:b/>
          <w:sz w:val="24"/>
          <w:vertAlign w:val="superscript"/>
        </w:rPr>
        <w:t>2</w:t>
      </w:r>
      <w:r w:rsidRPr="00A94C03">
        <w:rPr>
          <w:b/>
          <w:sz w:val="24"/>
        </w:rPr>
        <w:t xml:space="preserve">, </w:t>
      </w:r>
      <w:r w:rsidRPr="00A94C03">
        <w:rPr>
          <w:b/>
          <w:sz w:val="24"/>
          <w:lang w:val="en-US"/>
        </w:rPr>
        <w:t>Helmi Ismunandar</w:t>
      </w:r>
      <w:r w:rsidRPr="00A94C03">
        <w:rPr>
          <w:b/>
          <w:sz w:val="24"/>
          <w:vertAlign w:val="superscript"/>
        </w:rPr>
        <w:t>3</w:t>
      </w:r>
      <w:r w:rsidRPr="00A94C03">
        <w:rPr>
          <w:b/>
          <w:sz w:val="24"/>
          <w:lang w:val="en-US"/>
        </w:rPr>
        <w:t>, Fitria Saftarina</w:t>
      </w:r>
      <w:r w:rsidRPr="00A94C03">
        <w:rPr>
          <w:b/>
          <w:sz w:val="24"/>
          <w:vertAlign w:val="superscript"/>
          <w:lang w:val="en-US"/>
        </w:rPr>
        <w:t>4</w:t>
      </w:r>
    </w:p>
    <w:p w14:paraId="3FC01059" w14:textId="08C4B949" w:rsidR="00401658" w:rsidRPr="00401658" w:rsidRDefault="00BA2B43" w:rsidP="00BA2B43">
      <w:pPr>
        <w:jc w:val="center"/>
        <w:rPr>
          <w:rFonts w:ascii="Calibri" w:hAnsi="Calibri" w:cs="Calibri"/>
          <w:sz w:val="24"/>
          <w:szCs w:val="24"/>
          <w:lang w:val="id-ID"/>
        </w:rPr>
      </w:pPr>
      <w:r w:rsidRPr="005200AE">
        <w:rPr>
          <w:rFonts w:ascii="Calibri" w:hAnsi="Calibri" w:cs="Calibri"/>
          <w:sz w:val="24"/>
          <w:szCs w:val="24"/>
          <w:vertAlign w:val="superscript"/>
          <w:lang w:val="id-ID"/>
        </w:rPr>
        <w:t>1,</w:t>
      </w:r>
      <w:r w:rsidRPr="005200AE">
        <w:rPr>
          <w:sz w:val="24"/>
          <w:szCs w:val="24"/>
          <w:vertAlign w:val="superscript"/>
          <w:lang w:val="fi-FI"/>
        </w:rPr>
        <w:t xml:space="preserve">2,3,4 </w:t>
      </w:r>
      <w:r w:rsidRPr="005200AE">
        <w:rPr>
          <w:rFonts w:ascii="Calibri" w:hAnsi="Calibri" w:cs="Calibri"/>
          <w:sz w:val="24"/>
          <w:szCs w:val="24"/>
          <w:lang w:val="id-ID"/>
        </w:rPr>
        <w:t xml:space="preserve">Program Studi Pendidikan Dokter, Fakultas Kedokteran, Universitas Lampung </w:t>
      </w:r>
      <w:r w:rsidR="00F239DD" w:rsidRPr="005200AE">
        <w:rPr>
          <w:rFonts w:ascii="Calibri" w:hAnsi="Calibri" w:cs="Calibri"/>
          <w:sz w:val="24"/>
          <w:szCs w:val="24"/>
          <w:lang w:val="id-ID"/>
        </w:rPr>
        <w:t xml:space="preserve"> </w:t>
      </w:r>
    </w:p>
    <w:p w14:paraId="20A6C5E8" w14:textId="0F1C8CC0" w:rsidR="00401658" w:rsidRPr="00401658" w:rsidRDefault="00401658" w:rsidP="00BA2B43">
      <w:pPr>
        <w:pBdr>
          <w:top w:val="nil"/>
          <w:left w:val="nil"/>
          <w:bottom w:val="nil"/>
          <w:right w:val="nil"/>
          <w:between w:val="nil"/>
        </w:pBdr>
        <w:ind w:left="851" w:right="843"/>
        <w:jc w:val="center"/>
        <w:rPr>
          <w:rFonts w:cstheme="minorHAnsi"/>
          <w:color w:val="000000"/>
          <w:sz w:val="21"/>
          <w:szCs w:val="21"/>
        </w:rPr>
      </w:pPr>
      <w:r w:rsidRPr="00401658">
        <w:rPr>
          <w:rFonts w:cstheme="minorHAnsi"/>
          <w:color w:val="000000"/>
          <w:sz w:val="21"/>
          <w:szCs w:val="21"/>
        </w:rPr>
        <w:t xml:space="preserve">Korespondensi: </w:t>
      </w:r>
      <w:r w:rsidR="00F761D1">
        <w:rPr>
          <w:rFonts w:cstheme="minorHAnsi"/>
          <w:color w:val="000000"/>
          <w:sz w:val="21"/>
          <w:szCs w:val="21"/>
        </w:rPr>
        <w:t>Indika Poloriani Tunang</w:t>
      </w:r>
      <w:r w:rsidRPr="00401658">
        <w:rPr>
          <w:rFonts w:cstheme="minorHAnsi"/>
          <w:color w:val="000000"/>
          <w:sz w:val="21"/>
          <w:szCs w:val="21"/>
        </w:rPr>
        <w:t xml:space="preserve">, alamat Jl. </w:t>
      </w:r>
      <w:r w:rsidR="00F761D1">
        <w:rPr>
          <w:rFonts w:cstheme="minorHAnsi"/>
          <w:color w:val="000000"/>
          <w:sz w:val="21"/>
          <w:szCs w:val="21"/>
        </w:rPr>
        <w:t>Onta</w:t>
      </w:r>
      <w:r w:rsidR="007B262C">
        <w:rPr>
          <w:rFonts w:cstheme="minorHAnsi"/>
          <w:color w:val="000000"/>
          <w:sz w:val="21"/>
          <w:szCs w:val="21"/>
        </w:rPr>
        <w:t xml:space="preserve"> Gg. Muslimin</w:t>
      </w:r>
      <w:r w:rsidR="00BA2B43">
        <w:rPr>
          <w:rFonts w:cstheme="minorHAnsi"/>
          <w:color w:val="000000"/>
          <w:sz w:val="21"/>
          <w:szCs w:val="21"/>
        </w:rPr>
        <w:t xml:space="preserve"> No.34</w:t>
      </w:r>
      <w:r w:rsidRPr="00401658">
        <w:rPr>
          <w:rFonts w:cstheme="minorHAnsi"/>
          <w:color w:val="000000"/>
          <w:sz w:val="21"/>
          <w:szCs w:val="21"/>
        </w:rPr>
        <w:t>,</w:t>
      </w:r>
      <w:r w:rsidR="00BA2B43">
        <w:rPr>
          <w:rFonts w:cstheme="minorHAnsi"/>
          <w:color w:val="000000"/>
          <w:sz w:val="21"/>
          <w:szCs w:val="21"/>
        </w:rPr>
        <w:t xml:space="preserve"> Kota </w:t>
      </w:r>
      <w:r w:rsidR="00F761D1">
        <w:rPr>
          <w:rFonts w:cstheme="minorHAnsi"/>
          <w:color w:val="000000"/>
          <w:sz w:val="21"/>
          <w:szCs w:val="21"/>
        </w:rPr>
        <w:t>Bandar Lampung</w:t>
      </w:r>
      <w:r w:rsidRPr="00401658">
        <w:rPr>
          <w:rFonts w:cstheme="minorHAnsi"/>
          <w:color w:val="000000"/>
          <w:sz w:val="21"/>
          <w:szCs w:val="21"/>
        </w:rPr>
        <w:t>, e</w:t>
      </w:r>
      <w:r w:rsidR="00F761D1">
        <w:rPr>
          <w:rFonts w:cstheme="minorHAnsi"/>
          <w:color w:val="000000"/>
          <w:sz w:val="21"/>
          <w:szCs w:val="21"/>
        </w:rPr>
        <w:t>-</w:t>
      </w:r>
      <w:r w:rsidRPr="00401658">
        <w:rPr>
          <w:rFonts w:cstheme="minorHAnsi"/>
          <w:color w:val="000000"/>
          <w:sz w:val="21"/>
          <w:szCs w:val="21"/>
        </w:rPr>
        <w:t xml:space="preserve">mail </w:t>
      </w:r>
      <w:hyperlink r:id="rId10" w:history="1">
        <w:r w:rsidR="00F761D1" w:rsidRPr="006A7583">
          <w:rPr>
            <w:rStyle w:val="Hyperlink"/>
            <w:rFonts w:cstheme="minorHAnsi"/>
            <w:sz w:val="21"/>
            <w:szCs w:val="21"/>
          </w:rPr>
          <w:t>indikapolo@gmail.com</w:t>
        </w:r>
      </w:hyperlink>
    </w:p>
    <w:p w14:paraId="3EBA7A04" w14:textId="42E11BE4" w:rsidR="00401658" w:rsidRDefault="00401658" w:rsidP="00401658">
      <w:pPr>
        <w:pBdr>
          <w:top w:val="nil"/>
          <w:left w:val="nil"/>
          <w:bottom w:val="nil"/>
          <w:right w:val="nil"/>
          <w:between w:val="nil"/>
        </w:pBdr>
        <w:spacing w:after="0"/>
        <w:rPr>
          <w:rFonts w:cstheme="minorHAnsi"/>
          <w:i/>
          <w:iCs/>
        </w:rPr>
      </w:pPr>
      <w:r w:rsidRPr="00294949">
        <w:rPr>
          <w:rFonts w:cstheme="minorHAnsi"/>
          <w:i/>
          <w:iCs/>
        </w:rPr>
        <w:t>Received :</w:t>
      </w:r>
      <w:r w:rsidR="00AD6FB9">
        <w:rPr>
          <w:rFonts w:cstheme="minorHAnsi"/>
          <w:i/>
          <w:iCs/>
        </w:rPr>
        <w:t xml:space="preserve"> 15 Januari 2025</w:t>
      </w:r>
      <w:r w:rsidRPr="00294949">
        <w:rPr>
          <w:rFonts w:cstheme="minorHAnsi"/>
          <w:i/>
          <w:iCs/>
        </w:rPr>
        <w:tab/>
      </w:r>
      <w:r>
        <w:rPr>
          <w:rFonts w:cstheme="minorHAnsi"/>
          <w:i/>
          <w:iCs/>
        </w:rPr>
        <w:t xml:space="preserve">    </w:t>
      </w:r>
      <w:r w:rsidR="00AD6FB9">
        <w:rPr>
          <w:rFonts w:cstheme="minorHAnsi"/>
          <w:i/>
          <w:iCs/>
        </w:rPr>
        <w:t xml:space="preserve"> </w:t>
      </w:r>
      <w:r>
        <w:rPr>
          <w:rFonts w:cstheme="minorHAnsi"/>
          <w:i/>
          <w:iCs/>
        </w:rPr>
        <w:t xml:space="preserve">    </w:t>
      </w:r>
      <w:r w:rsidRPr="00294949">
        <w:rPr>
          <w:rFonts w:cstheme="minorHAnsi"/>
          <w:i/>
          <w:iCs/>
        </w:rPr>
        <w:t>Accepted :</w:t>
      </w:r>
      <w:r w:rsidR="00AD6FB9">
        <w:rPr>
          <w:rFonts w:cstheme="minorHAnsi"/>
          <w:i/>
          <w:iCs/>
        </w:rPr>
        <w:t xml:space="preserve"> 17 Maret 2025</w:t>
      </w:r>
      <w:r>
        <w:rPr>
          <w:rFonts w:cstheme="minorHAnsi"/>
          <w:i/>
          <w:iCs/>
        </w:rPr>
        <w:tab/>
        <w:t xml:space="preserve">             </w:t>
      </w:r>
      <w:r w:rsidR="00AD6FB9">
        <w:rPr>
          <w:rFonts w:cstheme="minorHAnsi"/>
          <w:i/>
          <w:iCs/>
        </w:rPr>
        <w:t xml:space="preserve">    </w:t>
      </w:r>
      <w:r w:rsidRPr="00294949">
        <w:rPr>
          <w:rFonts w:cstheme="minorHAnsi"/>
          <w:i/>
          <w:iCs/>
        </w:rPr>
        <w:t>Published :</w:t>
      </w:r>
      <w:r w:rsidR="00AD6FB9">
        <w:rPr>
          <w:rFonts w:cstheme="minorHAnsi"/>
          <w:i/>
          <w:iCs/>
        </w:rPr>
        <w:t xml:space="preserve"> 20 Juni 2025</w:t>
      </w:r>
      <w:r w:rsidRPr="00294949">
        <w:rPr>
          <w:rFonts w:cstheme="minorHAnsi"/>
          <w:i/>
          <w:iCs/>
        </w:rPr>
        <w:t xml:space="preserve"> </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03CB7958" w14:textId="27F61703" w:rsidR="00F761D1" w:rsidRPr="005031C4" w:rsidRDefault="00567FD4" w:rsidP="005031C4">
      <w:pPr>
        <w:spacing w:after="0"/>
        <w:jc w:val="both"/>
        <w:rPr>
          <w:rFonts w:ascii="Calibri" w:hAnsi="Calibri" w:cs="Calibri"/>
          <w:b/>
          <w:bCs/>
        </w:rPr>
      </w:pPr>
      <w:r w:rsidRPr="00885D99">
        <w:rPr>
          <w:rStyle w:val="selectable-text"/>
          <w:rFonts w:ascii="Calibri" w:hAnsi="Calibri" w:cs="Calibri"/>
          <w:b/>
          <w:bCs/>
          <w:sz w:val="18"/>
          <w:szCs w:val="18"/>
        </w:rPr>
        <w:t>ABSTRAK</w:t>
      </w:r>
      <w:r w:rsidR="005031C4" w:rsidRPr="00885D99">
        <w:rPr>
          <w:rStyle w:val="selectable-text"/>
          <w:rFonts w:ascii="Calibri" w:hAnsi="Calibri" w:cs="Calibri"/>
          <w:b/>
          <w:bCs/>
          <w:sz w:val="18"/>
          <w:szCs w:val="18"/>
        </w:rPr>
        <w:t>:</w:t>
      </w:r>
      <w:r w:rsidR="005031C4">
        <w:rPr>
          <w:rStyle w:val="selectable-text"/>
          <w:rFonts w:ascii="Calibri" w:hAnsi="Calibri" w:cs="Calibri"/>
          <w:b/>
          <w:bCs/>
        </w:rPr>
        <w:t xml:space="preserve"> </w:t>
      </w:r>
      <w:r w:rsidR="00F761D1" w:rsidRPr="00A94C03">
        <w:rPr>
          <w:spacing w:val="-1"/>
          <w:sz w:val="18"/>
          <w:lang w:val="en-US"/>
        </w:rPr>
        <w:t>Obat</w:t>
      </w:r>
      <w:r w:rsidR="00F25A9A">
        <w:rPr>
          <w:spacing w:val="-1"/>
          <w:sz w:val="18"/>
          <w:lang w:val="en-US"/>
        </w:rPr>
        <w:t xml:space="preserve"> </w:t>
      </w:r>
      <w:r w:rsidR="001A1B7F">
        <w:rPr>
          <w:spacing w:val="-1"/>
          <w:sz w:val="18"/>
          <w:lang w:val="en-US"/>
        </w:rPr>
        <w:t>kerap kali</w:t>
      </w:r>
      <w:r w:rsidR="00F761D1" w:rsidRPr="00A94C03">
        <w:rPr>
          <w:spacing w:val="-1"/>
          <w:sz w:val="18"/>
          <w:lang w:val="en-US"/>
        </w:rPr>
        <w:t xml:space="preserve"> </w:t>
      </w:r>
      <w:r w:rsidR="001A1B7F" w:rsidRPr="001A1B7F">
        <w:rPr>
          <w:spacing w:val="-1"/>
          <w:sz w:val="18"/>
        </w:rPr>
        <w:t xml:space="preserve">menjadi barang yang disimpan </w:t>
      </w:r>
      <w:r w:rsidR="00F25A9A">
        <w:rPr>
          <w:spacing w:val="-1"/>
          <w:sz w:val="18"/>
        </w:rPr>
        <w:t>di</w:t>
      </w:r>
      <w:r w:rsidR="001A1B7F" w:rsidRPr="001A1B7F">
        <w:rPr>
          <w:spacing w:val="-1"/>
          <w:sz w:val="18"/>
        </w:rPr>
        <w:t xml:space="preserve"> rumah tangga untuk keperluan kesehatan. Namun, penyimpanan yang berkepanjangan bisa menyebabkan peningkatan </w:t>
      </w:r>
      <w:r w:rsidR="001A161D">
        <w:rPr>
          <w:spacing w:val="-1"/>
          <w:sz w:val="18"/>
        </w:rPr>
        <w:t>sampah</w:t>
      </w:r>
      <w:r w:rsidR="001A1B7F" w:rsidRPr="001A1B7F">
        <w:rPr>
          <w:spacing w:val="-1"/>
          <w:sz w:val="18"/>
        </w:rPr>
        <w:t xml:space="preserve"> obat. </w:t>
      </w:r>
      <w:r w:rsidR="001A161D">
        <w:rPr>
          <w:spacing w:val="-1"/>
          <w:sz w:val="18"/>
        </w:rPr>
        <w:t>Sampah obat</w:t>
      </w:r>
      <w:r w:rsidR="001A1B7F" w:rsidRPr="001A1B7F">
        <w:rPr>
          <w:spacing w:val="-1"/>
          <w:sz w:val="18"/>
        </w:rPr>
        <w:t xml:space="preserve"> ini memerlukan penanganan tersendiri melalui perilaku pengelolaan yang tepat. Dalam konteks rumah tangga, ibu memiliki peran penting dalam </w:t>
      </w:r>
      <w:r w:rsidR="00F25A9A">
        <w:rPr>
          <w:spacing w:val="-1"/>
          <w:sz w:val="18"/>
        </w:rPr>
        <w:t>mengelola</w:t>
      </w:r>
      <w:r w:rsidR="001A1B7F" w:rsidRPr="001A1B7F">
        <w:rPr>
          <w:spacing w:val="-1"/>
          <w:sz w:val="18"/>
        </w:rPr>
        <w:t xml:space="preserve"> </w:t>
      </w:r>
      <w:r w:rsidR="001A161D">
        <w:rPr>
          <w:spacing w:val="-1"/>
          <w:sz w:val="18"/>
        </w:rPr>
        <w:t>samp</w:t>
      </w:r>
      <w:r w:rsidR="001A1B7F" w:rsidRPr="001A1B7F">
        <w:rPr>
          <w:spacing w:val="-1"/>
          <w:sz w:val="18"/>
        </w:rPr>
        <w:t xml:space="preserve">ah obat. </w:t>
      </w:r>
      <w:r w:rsidR="00F25A9A">
        <w:rPr>
          <w:spacing w:val="-1"/>
          <w:sz w:val="18"/>
        </w:rPr>
        <w:t>Tujuan penelitian ini yaitu</w:t>
      </w:r>
      <w:r w:rsidR="001A1B7F" w:rsidRPr="001A1B7F">
        <w:rPr>
          <w:spacing w:val="-1"/>
          <w:sz w:val="18"/>
        </w:rPr>
        <w:t xml:space="preserve"> untuk mengetahui keterkaitan antara faktor individu seperti usia, tingkat pendidikan, jenis pekerjaan, penghasilan, serta jumlah anak dengan perilaku ibu rumah tangga dalam mengelola </w:t>
      </w:r>
      <w:r w:rsidR="001A161D">
        <w:rPr>
          <w:spacing w:val="-1"/>
          <w:sz w:val="18"/>
        </w:rPr>
        <w:t>sampah</w:t>
      </w:r>
      <w:r w:rsidR="001A1B7F" w:rsidRPr="001A1B7F">
        <w:rPr>
          <w:spacing w:val="-1"/>
          <w:sz w:val="18"/>
        </w:rPr>
        <w:t xml:space="preserve"> obat di wilayah Kecamatan Kedaton.</w:t>
      </w:r>
      <w:r w:rsidR="00C27C20">
        <w:rPr>
          <w:sz w:val="18"/>
          <w:szCs w:val="18"/>
        </w:rPr>
        <w:t xml:space="preserve"> </w:t>
      </w:r>
      <w:r w:rsidR="001A1B7F" w:rsidRPr="001A1B7F">
        <w:rPr>
          <w:sz w:val="18"/>
          <w:szCs w:val="18"/>
        </w:rPr>
        <w:t xml:space="preserve">Penelitian ini bersifat observasional analitik dengan desain potong lintang </w:t>
      </w:r>
      <w:r w:rsidR="00EA3235">
        <w:rPr>
          <w:sz w:val="18"/>
          <w:szCs w:val="18"/>
        </w:rPr>
        <w:t xml:space="preserve">dan menggunakan </w:t>
      </w:r>
      <w:r w:rsidR="001A1B7F" w:rsidRPr="00EA3235">
        <w:rPr>
          <w:i/>
          <w:iCs/>
          <w:sz w:val="18"/>
          <w:szCs w:val="18"/>
        </w:rPr>
        <w:t>purposive sampling</w:t>
      </w:r>
      <w:r w:rsidR="00EA3235">
        <w:rPr>
          <w:i/>
          <w:iCs/>
          <w:sz w:val="18"/>
          <w:szCs w:val="18"/>
        </w:rPr>
        <w:t xml:space="preserve"> technique</w:t>
      </w:r>
      <w:r w:rsidR="001A1B7F" w:rsidRPr="001A1B7F">
        <w:rPr>
          <w:sz w:val="18"/>
          <w:szCs w:val="18"/>
        </w:rPr>
        <w:t xml:space="preserve">. </w:t>
      </w:r>
      <w:r w:rsidR="00CE0F89">
        <w:rPr>
          <w:sz w:val="18"/>
          <w:szCs w:val="18"/>
        </w:rPr>
        <w:t>Terdapat</w:t>
      </w:r>
      <w:r w:rsidR="001A1B7F" w:rsidRPr="001A1B7F">
        <w:rPr>
          <w:sz w:val="18"/>
          <w:szCs w:val="18"/>
        </w:rPr>
        <w:t xml:space="preserve"> 108 ibu rumah tangga di Kecamatan Kedaton</w:t>
      </w:r>
      <w:r w:rsidR="00CE0F89">
        <w:rPr>
          <w:sz w:val="18"/>
          <w:szCs w:val="18"/>
        </w:rPr>
        <w:t xml:space="preserve"> yang</w:t>
      </w:r>
      <w:r w:rsidR="00EA3235">
        <w:rPr>
          <w:sz w:val="18"/>
          <w:szCs w:val="18"/>
        </w:rPr>
        <w:t xml:space="preserve"> menjadi sampel penelitian</w:t>
      </w:r>
      <w:r w:rsidR="001A1B7F" w:rsidRPr="001A1B7F">
        <w:rPr>
          <w:sz w:val="18"/>
          <w:szCs w:val="18"/>
        </w:rPr>
        <w:t xml:space="preserve">. Data dikumpulkan melalui kuesioner dan dianalisis dengan uji </w:t>
      </w:r>
      <w:r w:rsidR="001A1B7F" w:rsidRPr="001A1B7F">
        <w:rPr>
          <w:i/>
          <w:iCs/>
          <w:sz w:val="18"/>
          <w:szCs w:val="18"/>
        </w:rPr>
        <w:t>chi-square</w:t>
      </w:r>
      <w:r w:rsidR="001A1B7F" w:rsidRPr="001A1B7F">
        <w:rPr>
          <w:sz w:val="18"/>
          <w:szCs w:val="18"/>
        </w:rPr>
        <w:t>.</w:t>
      </w:r>
      <w:r w:rsidR="00C27C20">
        <w:rPr>
          <w:sz w:val="18"/>
          <w:szCs w:val="18"/>
        </w:rPr>
        <w:t xml:space="preserve"> </w:t>
      </w:r>
      <w:r w:rsidR="001A1B7F" w:rsidRPr="001A1B7F">
        <w:rPr>
          <w:sz w:val="18"/>
          <w:szCs w:val="18"/>
        </w:rPr>
        <w:t xml:space="preserve">Ditemukan bahwa 43 responden (39,8%) memiliki perilaku pengelolaan yang kurang baik, sementara 65 orang (60,2%) menunjukkan perilaku yang baik dalam mengelola </w:t>
      </w:r>
      <w:r w:rsidR="00540B0D">
        <w:rPr>
          <w:sz w:val="18"/>
          <w:szCs w:val="18"/>
        </w:rPr>
        <w:t>sampah</w:t>
      </w:r>
      <w:r w:rsidR="001A1B7F" w:rsidRPr="001A1B7F">
        <w:rPr>
          <w:sz w:val="18"/>
          <w:szCs w:val="18"/>
        </w:rPr>
        <w:t xml:space="preserve"> obat. Hasil uji statistik menunjukkan </w:t>
      </w:r>
      <w:r w:rsidR="00EA3235">
        <w:rPr>
          <w:sz w:val="18"/>
          <w:szCs w:val="18"/>
        </w:rPr>
        <w:t>adanya</w:t>
      </w:r>
      <w:r w:rsidR="001A1B7F" w:rsidRPr="001A1B7F">
        <w:rPr>
          <w:sz w:val="18"/>
          <w:szCs w:val="18"/>
        </w:rPr>
        <w:t xml:space="preserve"> hubungan</w:t>
      </w:r>
      <w:r w:rsidR="00EA3235">
        <w:rPr>
          <w:sz w:val="18"/>
          <w:szCs w:val="18"/>
        </w:rPr>
        <w:t xml:space="preserve"> yang</w:t>
      </w:r>
      <w:r w:rsidR="001A1B7F" w:rsidRPr="001A1B7F">
        <w:rPr>
          <w:sz w:val="18"/>
          <w:szCs w:val="18"/>
        </w:rPr>
        <w:t xml:space="preserve"> signifikan antara usia, </w:t>
      </w:r>
      <w:r w:rsidR="00EA3235">
        <w:rPr>
          <w:sz w:val="18"/>
          <w:szCs w:val="18"/>
        </w:rPr>
        <w:t xml:space="preserve">tingkat </w:t>
      </w:r>
      <w:r w:rsidR="001A1B7F" w:rsidRPr="001A1B7F">
        <w:rPr>
          <w:sz w:val="18"/>
          <w:szCs w:val="18"/>
        </w:rPr>
        <w:t xml:space="preserve">pendidikan, pekerjaan, dan pendapatan dengan perilaku pengelolaan </w:t>
      </w:r>
      <w:r w:rsidR="00540B0D">
        <w:rPr>
          <w:sz w:val="18"/>
          <w:szCs w:val="18"/>
        </w:rPr>
        <w:t>sampah</w:t>
      </w:r>
      <w:r w:rsidR="001A1B7F" w:rsidRPr="001A1B7F">
        <w:rPr>
          <w:sz w:val="18"/>
          <w:szCs w:val="18"/>
        </w:rPr>
        <w:t xml:space="preserve"> obat. Namun, tidak ditemukan hubungan yang signifikan antara jumlah anak dan perilaku tersebut.</w:t>
      </w:r>
      <w:r w:rsidR="00C27C20">
        <w:rPr>
          <w:sz w:val="18"/>
          <w:szCs w:val="18"/>
        </w:rPr>
        <w:t xml:space="preserve"> </w:t>
      </w:r>
      <w:r w:rsidR="001A1B7F" w:rsidRPr="001A1B7F">
        <w:rPr>
          <w:sz w:val="18"/>
          <w:szCs w:val="18"/>
        </w:rPr>
        <w:t xml:space="preserve">Sebagian besar ibu rumah tangga di Kecamatan Kedaton telah menunjukkan perilaku yang positif dalam menangani </w:t>
      </w:r>
      <w:r w:rsidR="00540B0D">
        <w:rPr>
          <w:sz w:val="18"/>
          <w:szCs w:val="18"/>
        </w:rPr>
        <w:t>sampah</w:t>
      </w:r>
      <w:r w:rsidR="001A1B7F" w:rsidRPr="001A1B7F">
        <w:rPr>
          <w:sz w:val="18"/>
          <w:szCs w:val="18"/>
        </w:rPr>
        <w:t xml:space="preserve"> obat. Faktor usia, pendidikan, pekerjaan, dan pendapatan berpengaruh terhadap perilaku ini, sedangkan jumlah anak tidak </w:t>
      </w:r>
      <w:r w:rsidR="00EA3235">
        <w:rPr>
          <w:sz w:val="18"/>
          <w:szCs w:val="18"/>
        </w:rPr>
        <w:t>memiliki pengaruh</w:t>
      </w:r>
      <w:r w:rsidR="001A1B7F" w:rsidRPr="001A1B7F">
        <w:rPr>
          <w:sz w:val="18"/>
          <w:szCs w:val="18"/>
        </w:rPr>
        <w:t xml:space="preserve"> secara signifikan</w:t>
      </w:r>
      <w:r w:rsidR="00F761D1" w:rsidRPr="00A94C03">
        <w:rPr>
          <w:sz w:val="18"/>
          <w:szCs w:val="18"/>
        </w:rPr>
        <w:t>.</w:t>
      </w:r>
    </w:p>
    <w:p w14:paraId="2FFAE5DC" w14:textId="662FB8A3" w:rsidR="00F761D1" w:rsidRDefault="00F761D1" w:rsidP="00F761D1">
      <w:pPr>
        <w:spacing w:after="0"/>
        <w:jc w:val="both"/>
        <w:rPr>
          <w:bCs/>
          <w:sz w:val="18"/>
          <w:szCs w:val="18"/>
        </w:rPr>
      </w:pPr>
      <w:r w:rsidRPr="00A94C03">
        <w:rPr>
          <w:b/>
          <w:bCs/>
          <w:sz w:val="18"/>
        </w:rPr>
        <w:t>Kata</w:t>
      </w:r>
      <w:r w:rsidRPr="00A94C03">
        <w:rPr>
          <w:b/>
          <w:bCs/>
          <w:spacing w:val="-5"/>
          <w:sz w:val="18"/>
        </w:rPr>
        <w:t xml:space="preserve"> </w:t>
      </w:r>
      <w:r w:rsidRPr="00A94C03">
        <w:rPr>
          <w:b/>
          <w:bCs/>
          <w:sz w:val="18"/>
        </w:rPr>
        <w:t>kunci</w:t>
      </w:r>
      <w:r w:rsidRPr="00A94C03">
        <w:rPr>
          <w:sz w:val="18"/>
        </w:rPr>
        <w:t>:</w:t>
      </w:r>
      <w:r w:rsidRPr="00A94C03">
        <w:rPr>
          <w:spacing w:val="-4"/>
          <w:sz w:val="18"/>
        </w:rPr>
        <w:t xml:space="preserve"> </w:t>
      </w:r>
      <w:r w:rsidR="00EA3235">
        <w:rPr>
          <w:bCs/>
          <w:sz w:val="18"/>
          <w:szCs w:val="18"/>
        </w:rPr>
        <w:t xml:space="preserve">Karakteristik Individu, </w:t>
      </w:r>
      <w:r w:rsidR="001A161D" w:rsidRPr="00A94C03">
        <w:rPr>
          <w:bCs/>
          <w:sz w:val="18"/>
          <w:szCs w:val="18"/>
        </w:rPr>
        <w:t>Perilaku Pengelolaan</w:t>
      </w:r>
      <w:r w:rsidR="001A161D">
        <w:rPr>
          <w:bCs/>
          <w:sz w:val="18"/>
          <w:szCs w:val="18"/>
        </w:rPr>
        <w:t xml:space="preserve">, </w:t>
      </w:r>
      <w:r>
        <w:rPr>
          <w:bCs/>
          <w:sz w:val="18"/>
          <w:szCs w:val="18"/>
        </w:rPr>
        <w:t>Jumlah Anak</w:t>
      </w:r>
      <w:r w:rsidRPr="00A94C03">
        <w:rPr>
          <w:bCs/>
          <w:sz w:val="18"/>
          <w:szCs w:val="18"/>
        </w:rPr>
        <w:t xml:space="preserve">, </w:t>
      </w:r>
      <w:r w:rsidR="001A161D" w:rsidRPr="00A94C03">
        <w:rPr>
          <w:bCs/>
          <w:sz w:val="18"/>
          <w:szCs w:val="18"/>
        </w:rPr>
        <w:t>Sampah Obat</w:t>
      </w:r>
      <w:r w:rsidR="001A161D">
        <w:rPr>
          <w:bCs/>
          <w:sz w:val="18"/>
          <w:szCs w:val="18"/>
        </w:rPr>
        <w:t>,</w:t>
      </w:r>
      <w:r w:rsidR="001A161D" w:rsidRPr="00A94C03">
        <w:rPr>
          <w:bCs/>
          <w:sz w:val="18"/>
          <w:szCs w:val="18"/>
        </w:rPr>
        <w:t xml:space="preserve"> </w:t>
      </w:r>
      <w:r w:rsidRPr="00A94C03">
        <w:rPr>
          <w:bCs/>
          <w:sz w:val="18"/>
          <w:szCs w:val="18"/>
        </w:rPr>
        <w:t>Rumah Tangga.</w:t>
      </w:r>
    </w:p>
    <w:p w14:paraId="3EAAFF45" w14:textId="77777777" w:rsidR="007D097E" w:rsidRDefault="007D097E" w:rsidP="00885D99">
      <w:pPr>
        <w:pStyle w:val="Title"/>
        <w:ind w:left="0" w:right="418"/>
        <w:jc w:val="left"/>
        <w:rPr>
          <w:sz w:val="24"/>
          <w:szCs w:val="24"/>
          <w:lang w:val="en-US"/>
        </w:rPr>
      </w:pPr>
    </w:p>
    <w:p w14:paraId="5C39BCAC" w14:textId="6FAF99C5" w:rsidR="00F761D1" w:rsidRPr="001448D0" w:rsidRDefault="00F761D1" w:rsidP="007B262C">
      <w:pPr>
        <w:pStyle w:val="Title"/>
        <w:ind w:left="426" w:right="418"/>
        <w:rPr>
          <w:sz w:val="24"/>
          <w:szCs w:val="24"/>
          <w:lang w:val="en-US"/>
        </w:rPr>
      </w:pPr>
      <w:r w:rsidRPr="001448D0">
        <w:rPr>
          <w:sz w:val="24"/>
          <w:szCs w:val="24"/>
          <w:lang w:val="en-US"/>
        </w:rPr>
        <w:t xml:space="preserve">The Relationship Between Individual Characteristics and The Number Of Children on Drug Waste Management Behavior </w:t>
      </w:r>
      <w:r w:rsidR="00E531F3" w:rsidRPr="001448D0">
        <w:rPr>
          <w:sz w:val="24"/>
          <w:szCs w:val="24"/>
          <w:lang w:val="en-US"/>
        </w:rPr>
        <w:t>a</w:t>
      </w:r>
      <w:r w:rsidRPr="001448D0">
        <w:rPr>
          <w:sz w:val="24"/>
          <w:szCs w:val="24"/>
          <w:lang w:val="en-US"/>
        </w:rPr>
        <w:t xml:space="preserve">t The Household Scale in Kedaton District </w:t>
      </w:r>
      <w:r w:rsidR="00E531F3" w:rsidRPr="001448D0">
        <w:rPr>
          <w:sz w:val="24"/>
          <w:szCs w:val="24"/>
          <w:lang w:val="en-US"/>
        </w:rPr>
        <w:t>o</w:t>
      </w:r>
      <w:r w:rsidRPr="001448D0">
        <w:rPr>
          <w:sz w:val="24"/>
          <w:szCs w:val="24"/>
          <w:lang w:val="en-US"/>
        </w:rPr>
        <w:t>f Bandar Lampung</w:t>
      </w:r>
    </w:p>
    <w:p w14:paraId="09F47864" w14:textId="77777777" w:rsidR="005031C4" w:rsidRDefault="005031C4" w:rsidP="005031C4">
      <w:pPr>
        <w:spacing w:after="0"/>
        <w:rPr>
          <w:rStyle w:val="selectable-text"/>
          <w:rFonts w:ascii="Calibri" w:hAnsi="Calibri" w:cs="Calibri"/>
          <w:b/>
          <w:bCs/>
        </w:rPr>
      </w:pPr>
    </w:p>
    <w:p w14:paraId="3596459C" w14:textId="63C4A4D5" w:rsidR="007B262C" w:rsidRPr="005031C4" w:rsidRDefault="00922A74" w:rsidP="00885D99">
      <w:pPr>
        <w:spacing w:after="0"/>
        <w:jc w:val="both"/>
        <w:rPr>
          <w:rFonts w:ascii="Calibri" w:hAnsi="Calibri" w:cs="Calibri"/>
          <w:b/>
          <w:bCs/>
          <w:sz w:val="24"/>
          <w:szCs w:val="24"/>
        </w:rPr>
      </w:pPr>
      <w:r w:rsidRPr="00885D99">
        <w:rPr>
          <w:rStyle w:val="selectable-text"/>
          <w:rFonts w:ascii="Calibri" w:hAnsi="Calibri" w:cs="Calibri"/>
          <w:b/>
          <w:bCs/>
          <w:sz w:val="18"/>
          <w:szCs w:val="18"/>
        </w:rPr>
        <w:t>ABSTRACT</w:t>
      </w:r>
      <w:r w:rsidR="005031C4" w:rsidRPr="00885D99">
        <w:rPr>
          <w:rStyle w:val="selectable-text"/>
          <w:rFonts w:ascii="Calibri" w:hAnsi="Calibri" w:cs="Calibri"/>
          <w:b/>
          <w:bCs/>
          <w:sz w:val="18"/>
          <w:szCs w:val="18"/>
        </w:rPr>
        <w:t>:</w:t>
      </w:r>
      <w:r w:rsidR="005031C4">
        <w:rPr>
          <w:rStyle w:val="selectable-text"/>
          <w:rFonts w:ascii="Calibri" w:hAnsi="Calibri" w:cs="Calibri"/>
          <w:b/>
          <w:bCs/>
          <w:sz w:val="24"/>
          <w:szCs w:val="24"/>
        </w:rPr>
        <w:t xml:space="preserve"> </w:t>
      </w:r>
      <w:r w:rsidR="0025792E" w:rsidRPr="0025792E">
        <w:rPr>
          <w:sz w:val="18"/>
        </w:rPr>
        <w:t>Medicines are often stored in households for health-related needs. However, prolonged storage can lead to an increase in pharmaceutical waste. This type of waste requires specific handling through proper management behavior. Within the household context, mothers play a vital role in managing pharmaceutical waste. The aim of this study is to examine the relationship between individual factors such as age, education level, type of occupation, income, and number of children with the behavior of housewives in managing pharmaceutical waste in the Kedaton District</w:t>
      </w:r>
      <w:r w:rsidR="001A161D" w:rsidRPr="001A161D">
        <w:rPr>
          <w:sz w:val="18"/>
        </w:rPr>
        <w:t>.</w:t>
      </w:r>
      <w:r w:rsidR="0097317A">
        <w:rPr>
          <w:sz w:val="18"/>
          <w:szCs w:val="18"/>
        </w:rPr>
        <w:t xml:space="preserve"> </w:t>
      </w:r>
      <w:r w:rsidR="0025792E" w:rsidRPr="0025792E">
        <w:rPr>
          <w:sz w:val="18"/>
          <w:szCs w:val="18"/>
        </w:rPr>
        <w:t>This research is an analytical observational study using a cross-sectional design and purposive sampling technique. A total of 108 housewives in Kedaton District were selected as the research sample. Data were collected using a questionnaire and analyzed using the chi-square test</w:t>
      </w:r>
      <w:r w:rsidR="00185E8F" w:rsidRPr="00185E8F">
        <w:rPr>
          <w:sz w:val="18"/>
          <w:szCs w:val="18"/>
        </w:rPr>
        <w:t>.</w:t>
      </w:r>
      <w:r w:rsidR="0097317A">
        <w:rPr>
          <w:sz w:val="18"/>
          <w:szCs w:val="18"/>
        </w:rPr>
        <w:t xml:space="preserve"> </w:t>
      </w:r>
      <w:r w:rsidR="0025792E" w:rsidRPr="0025792E">
        <w:rPr>
          <w:sz w:val="18"/>
          <w:szCs w:val="18"/>
        </w:rPr>
        <w:t>It was found that 43 respondents (39.8%) demonstrated poor pharmaceutical waste management behavior, while 65 individuals (60.2%) showed good management behavior. Statistical analysis revealed significant relationships between age, education level, occupation, and income with pharmaceutical waste management behavior. However, no significant relationship was found between the number of children and this behavior</w:t>
      </w:r>
      <w:r w:rsidR="00185E8F" w:rsidRPr="00185E8F">
        <w:rPr>
          <w:sz w:val="18"/>
          <w:szCs w:val="18"/>
        </w:rPr>
        <w:t>.</w:t>
      </w:r>
      <w:r w:rsidR="0097317A">
        <w:rPr>
          <w:sz w:val="18"/>
          <w:szCs w:val="18"/>
        </w:rPr>
        <w:t xml:space="preserve"> </w:t>
      </w:r>
      <w:r w:rsidR="0025792E" w:rsidRPr="0025792E">
        <w:rPr>
          <w:sz w:val="18"/>
          <w:szCs w:val="18"/>
        </w:rPr>
        <w:t>Most housewives in Kedaton District have shown positive behavior in managing pharmaceutical waste. Factors such as age, education, occupation, and income influence this behavior, whereas the number of children does not have a significant impact</w:t>
      </w:r>
      <w:r w:rsidR="00185E8F" w:rsidRPr="00185E8F">
        <w:rPr>
          <w:sz w:val="18"/>
          <w:szCs w:val="18"/>
        </w:rPr>
        <w:t>.</w:t>
      </w:r>
    </w:p>
    <w:p w14:paraId="60F95360" w14:textId="1C072FFF" w:rsidR="007B262C" w:rsidRPr="00A94C03" w:rsidRDefault="007B262C" w:rsidP="007B262C">
      <w:pPr>
        <w:spacing w:after="0"/>
        <w:jc w:val="both"/>
        <w:rPr>
          <w:sz w:val="18"/>
          <w:lang w:val="en-US"/>
        </w:rPr>
      </w:pPr>
      <w:r w:rsidRPr="00A94C03">
        <w:rPr>
          <w:b/>
          <w:bCs/>
          <w:sz w:val="18"/>
        </w:rPr>
        <w:t>Keyword</w:t>
      </w:r>
      <w:r w:rsidR="00BA2B43">
        <w:rPr>
          <w:b/>
          <w:bCs/>
          <w:sz w:val="18"/>
        </w:rPr>
        <w:t>s</w:t>
      </w:r>
      <w:r w:rsidRPr="00A94C03">
        <w:rPr>
          <w:sz w:val="18"/>
        </w:rPr>
        <w:t>:</w:t>
      </w:r>
      <w:r w:rsidRPr="00A94C03">
        <w:rPr>
          <w:spacing w:val="-6"/>
          <w:sz w:val="18"/>
        </w:rPr>
        <w:t xml:space="preserve"> </w:t>
      </w:r>
      <w:r w:rsidR="0025792E" w:rsidRPr="0025792E">
        <w:rPr>
          <w:sz w:val="18"/>
          <w:szCs w:val="18"/>
        </w:rPr>
        <w:t>Individual Characteristics, Management Behavior, Number of Children, Pharmaceutical Waste, Household</w:t>
      </w:r>
      <w:r>
        <w:rPr>
          <w:sz w:val="18"/>
          <w:szCs w:val="18"/>
          <w:lang w:val="en-US"/>
        </w:rPr>
        <w:t>.</w:t>
      </w:r>
    </w:p>
    <w:p w14:paraId="73B10DAF" w14:textId="77777777" w:rsidR="001448D0" w:rsidRDefault="001448D0" w:rsidP="001448D0">
      <w:pPr>
        <w:spacing w:after="0"/>
        <w:jc w:val="both"/>
        <w:rPr>
          <w:rStyle w:val="selectable-text"/>
          <w:rFonts w:ascii="Calibri" w:hAnsi="Calibri" w:cs="Calibri"/>
          <w:sz w:val="18"/>
          <w:szCs w:val="18"/>
        </w:rPr>
        <w:sectPr w:rsidR="001448D0" w:rsidSect="004822D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pgNumType w:start="98"/>
          <w:cols w:space="708"/>
          <w:docGrid w:linePitch="360"/>
        </w:sectPr>
      </w:pPr>
    </w:p>
    <w:p w14:paraId="5C2DEBE3" w14:textId="190D9026" w:rsidR="007D097E" w:rsidRPr="00B02D57" w:rsidRDefault="00401658" w:rsidP="00B02D57">
      <w:pPr>
        <w:spacing w:after="0"/>
        <w:jc w:val="both"/>
        <w:rPr>
          <w:rFonts w:ascii="Calibri" w:hAnsi="Calibri" w:cs="Calibri"/>
          <w:b/>
          <w:bCs/>
        </w:rPr>
      </w:pPr>
      <w:r>
        <w:rPr>
          <w:rStyle w:val="selectable-text"/>
          <w:rFonts w:ascii="Calibri" w:hAnsi="Calibri" w:cs="Calibri"/>
          <w:sz w:val="18"/>
          <w:szCs w:val="18"/>
        </w:rPr>
        <w:lastRenderedPageBreak/>
        <w:t>DOI :</w:t>
      </w:r>
    </w:p>
    <w:p w14:paraId="17F934AE" w14:textId="77777777" w:rsidR="007D097E" w:rsidRDefault="007D097E" w:rsidP="001448D0">
      <w:pPr>
        <w:pStyle w:val="BodyText"/>
        <w:ind w:left="0" w:right="38"/>
        <w:rPr>
          <w:rFonts w:asciiTheme="minorHAnsi" w:hAnsiTheme="minorHAnsi" w:cstheme="minorHAnsi"/>
          <w:b/>
          <w:bCs/>
          <w:color w:val="000000"/>
          <w:lang w:val="en-ID"/>
        </w:rPr>
      </w:pPr>
    </w:p>
    <w:p w14:paraId="2DE56B4C" w14:textId="410FD8B3" w:rsidR="001448D0" w:rsidRPr="001448D0" w:rsidRDefault="001448D0" w:rsidP="001448D0">
      <w:pPr>
        <w:pStyle w:val="BodyText"/>
        <w:ind w:left="0" w:right="38"/>
        <w:rPr>
          <w:rFonts w:asciiTheme="minorHAnsi" w:hAnsiTheme="minorHAnsi" w:cstheme="minorHAnsi"/>
          <w:b/>
          <w:bCs/>
          <w:color w:val="000000"/>
          <w:lang w:val="en-ID"/>
        </w:rPr>
      </w:pPr>
      <w:r w:rsidRPr="001448D0">
        <w:rPr>
          <w:rFonts w:asciiTheme="minorHAnsi" w:hAnsiTheme="minorHAnsi" w:cstheme="minorHAnsi"/>
          <w:b/>
          <w:bCs/>
          <w:color w:val="000000"/>
          <w:lang w:val="en-ID"/>
        </w:rPr>
        <w:t>PENDAHULUAN</w:t>
      </w:r>
    </w:p>
    <w:p w14:paraId="723BCBDE" w14:textId="6A5DDC9D" w:rsidR="00A839E2" w:rsidRPr="00A94C03" w:rsidRDefault="00185E8F" w:rsidP="00A839E2">
      <w:pPr>
        <w:pStyle w:val="BodyText"/>
        <w:ind w:right="38" w:firstLine="720"/>
        <w:rPr>
          <w:lang w:val="en-US"/>
        </w:rPr>
      </w:pPr>
      <w:r w:rsidRPr="00185E8F">
        <w:rPr>
          <w:rFonts w:asciiTheme="minorHAnsi" w:hAnsiTheme="minorHAnsi" w:cstheme="minorHAnsi"/>
          <w:color w:val="000000"/>
          <w:lang w:val="en-ID"/>
        </w:rPr>
        <w:t>Obat merupakan elemen penting dalam kehidupan sehari-hari karena berfungsi dalam membantu proses diagnosis, pencegahan, serta penyembuhan berbagai gangguan kesehatan maupun kondisi medis tertentu.</w:t>
      </w:r>
      <w:r w:rsidR="00A839E2" w:rsidRPr="00296AD8">
        <w:rPr>
          <w:rFonts w:asciiTheme="minorHAnsi" w:hAnsiTheme="minorHAnsi" w:cstheme="minorHAnsi"/>
          <w:vertAlign w:val="superscript"/>
          <w:lang w:val="en-US"/>
        </w:rPr>
        <w:t>1</w:t>
      </w:r>
      <w:r w:rsidR="00A839E2" w:rsidRPr="00296AD8">
        <w:rPr>
          <w:rFonts w:asciiTheme="minorHAnsi" w:hAnsiTheme="minorHAnsi" w:cstheme="minorHAnsi"/>
          <w:lang w:val="en-US"/>
        </w:rPr>
        <w:t xml:space="preserve"> </w:t>
      </w:r>
      <w:r w:rsidR="00177138">
        <w:rPr>
          <w:rFonts w:asciiTheme="minorHAnsi" w:hAnsiTheme="minorHAnsi" w:cstheme="minorHAnsi"/>
          <w:lang w:val="en-US"/>
        </w:rPr>
        <w:t>Sebagian besar</w:t>
      </w:r>
      <w:r w:rsidR="00703EA0">
        <w:rPr>
          <w:rFonts w:asciiTheme="minorHAnsi" w:hAnsiTheme="minorHAnsi" w:cstheme="minorHAnsi"/>
          <w:lang w:val="en-US"/>
        </w:rPr>
        <w:t xml:space="preserve"> dari</w:t>
      </w:r>
      <w:r w:rsidR="00A839E2" w:rsidRPr="00296AD8">
        <w:rPr>
          <w:rFonts w:asciiTheme="minorHAnsi" w:hAnsiTheme="minorHAnsi" w:cstheme="minorHAnsi"/>
          <w:lang w:val="en-US"/>
        </w:rPr>
        <w:t xml:space="preserve"> </w:t>
      </w:r>
      <w:r w:rsidR="0025792E">
        <w:rPr>
          <w:rFonts w:asciiTheme="minorHAnsi" w:hAnsiTheme="minorHAnsi" w:cstheme="minorHAnsi"/>
          <w:lang w:val="en-US"/>
        </w:rPr>
        <w:t xml:space="preserve">ibu </w:t>
      </w:r>
      <w:r w:rsidR="00A839E2" w:rsidRPr="00296AD8">
        <w:rPr>
          <w:rFonts w:asciiTheme="minorHAnsi" w:hAnsiTheme="minorHAnsi" w:cstheme="minorHAnsi"/>
          <w:lang w:val="en-US"/>
        </w:rPr>
        <w:t xml:space="preserve">rumah tangga </w:t>
      </w:r>
      <w:r w:rsidR="00703EA0">
        <w:rPr>
          <w:rFonts w:asciiTheme="minorHAnsi" w:hAnsiTheme="minorHAnsi" w:cstheme="minorHAnsi"/>
          <w:lang w:val="en-US"/>
        </w:rPr>
        <w:t>memiliki</w:t>
      </w:r>
      <w:r w:rsidR="00A839E2" w:rsidRPr="00296AD8">
        <w:rPr>
          <w:rFonts w:asciiTheme="minorHAnsi" w:hAnsiTheme="minorHAnsi" w:cstheme="minorHAnsi"/>
          <w:lang w:val="en-US"/>
        </w:rPr>
        <w:t xml:space="preserve"> </w:t>
      </w:r>
      <w:r w:rsidR="00177138" w:rsidRPr="00177138">
        <w:rPr>
          <w:rFonts w:asciiTheme="minorHAnsi" w:hAnsiTheme="minorHAnsi" w:cstheme="minorHAnsi"/>
          <w:lang w:val="en-ID"/>
        </w:rPr>
        <w:t>persediaan obat</w:t>
      </w:r>
      <w:r w:rsidR="0025792E">
        <w:rPr>
          <w:rFonts w:asciiTheme="minorHAnsi" w:hAnsiTheme="minorHAnsi" w:cstheme="minorHAnsi"/>
          <w:lang w:val="en-ID"/>
        </w:rPr>
        <w:t>-obatan</w:t>
      </w:r>
      <w:r w:rsidR="00177138" w:rsidRPr="00177138">
        <w:rPr>
          <w:rFonts w:asciiTheme="minorHAnsi" w:hAnsiTheme="minorHAnsi" w:cstheme="minorHAnsi"/>
          <w:lang w:val="en-ID"/>
        </w:rPr>
        <w:t xml:space="preserve"> di rumah sebagai antisipasi kebutuhan mendesak maupun untuk menangani kondisi kesehatan kronis atau tiba-tiba</w:t>
      </w:r>
      <w:r w:rsidR="00A839E2" w:rsidRPr="00A94C03">
        <w:rPr>
          <w:lang w:val="en-US"/>
        </w:rPr>
        <w:t>.</w:t>
      </w:r>
      <w:r w:rsidR="00A839E2" w:rsidRPr="00A94C03">
        <w:rPr>
          <w:vertAlign w:val="superscript"/>
          <w:lang w:val="en-US"/>
        </w:rPr>
        <w:t>2</w:t>
      </w:r>
      <w:r w:rsidR="00A839E2" w:rsidRPr="00A94C03">
        <w:rPr>
          <w:lang w:val="en-US"/>
        </w:rPr>
        <w:t xml:space="preserve"> </w:t>
      </w:r>
      <w:r w:rsidR="00177138" w:rsidRPr="00177138">
        <w:rPr>
          <w:lang w:val="en-ID"/>
        </w:rPr>
        <w:t>Di Indonesia, lebih dari 90% dari total populasi yang berjumlah sekitar 272 juta orang tercatat pernah menggunakan obat, baik yang berbasis modern maupun yang berasal dari pengobatan tradisional</w:t>
      </w:r>
      <w:r w:rsidR="00A839E2" w:rsidRPr="00A94C03">
        <w:rPr>
          <w:lang w:val="en-US"/>
        </w:rPr>
        <w:t>.</w:t>
      </w:r>
      <w:r w:rsidR="00A839E2" w:rsidRPr="00A94C03">
        <w:rPr>
          <w:vertAlign w:val="superscript"/>
          <w:lang w:val="en-US"/>
        </w:rPr>
        <w:t>3,4</w:t>
      </w:r>
    </w:p>
    <w:p w14:paraId="7B08EABF" w14:textId="3DD70AEA" w:rsidR="00A839E2" w:rsidRPr="00A94C03" w:rsidRDefault="00B8638E" w:rsidP="00A839E2">
      <w:pPr>
        <w:pStyle w:val="BodyText"/>
        <w:ind w:right="38" w:firstLine="720"/>
      </w:pPr>
      <w:r w:rsidRPr="00B8638E">
        <w:rPr>
          <w:lang w:val="en-ID"/>
        </w:rPr>
        <w:t xml:space="preserve">Obat </w:t>
      </w:r>
      <w:r w:rsidR="0025792E">
        <w:rPr>
          <w:lang w:val="en-ID"/>
        </w:rPr>
        <w:t>merupakan</w:t>
      </w:r>
      <w:r w:rsidRPr="00B8638E">
        <w:rPr>
          <w:lang w:val="en-ID"/>
        </w:rPr>
        <w:t xml:space="preserve"> senyawa yang dimanfaatkan untuk </w:t>
      </w:r>
      <w:r w:rsidR="001A370B">
        <w:rPr>
          <w:lang w:val="en-ID"/>
        </w:rPr>
        <w:t>menyembuhkan bahkan mencegah</w:t>
      </w:r>
      <w:r w:rsidRPr="00B8638E">
        <w:rPr>
          <w:lang w:val="en-ID"/>
        </w:rPr>
        <w:t xml:space="preserve"> penyakit, serta </w:t>
      </w:r>
      <w:r w:rsidR="001A370B">
        <w:rPr>
          <w:lang w:val="en-ID"/>
        </w:rPr>
        <w:t xml:space="preserve">dapat </w:t>
      </w:r>
      <w:r w:rsidRPr="00B8638E">
        <w:rPr>
          <w:lang w:val="en-ID"/>
        </w:rPr>
        <w:t xml:space="preserve">membantu </w:t>
      </w:r>
      <w:r w:rsidR="001A370B">
        <w:rPr>
          <w:lang w:val="en-ID"/>
        </w:rPr>
        <w:t>meningkatkan</w:t>
      </w:r>
      <w:r w:rsidRPr="00B8638E">
        <w:rPr>
          <w:lang w:val="en-ID"/>
        </w:rPr>
        <w:t xml:space="preserve"> dan </w:t>
      </w:r>
      <w:r w:rsidR="001A370B">
        <w:rPr>
          <w:lang w:val="en-ID"/>
        </w:rPr>
        <w:t>memulihkan</w:t>
      </w:r>
      <w:r w:rsidRPr="00B8638E">
        <w:rPr>
          <w:lang w:val="en-ID"/>
        </w:rPr>
        <w:t xml:space="preserve"> kondisi kesehatan seseorang</w:t>
      </w:r>
      <w:r w:rsidR="00A839E2" w:rsidRPr="00A94C03">
        <w:rPr>
          <w:lang w:val="en-US"/>
        </w:rPr>
        <w:t>.</w:t>
      </w:r>
      <w:r w:rsidR="00A839E2" w:rsidRPr="00A94C03">
        <w:rPr>
          <w:vertAlign w:val="superscript"/>
          <w:lang w:val="en-US"/>
        </w:rPr>
        <w:t>5</w:t>
      </w:r>
      <w:r w:rsidR="00A839E2" w:rsidRPr="00A94C03">
        <w:rPr>
          <w:lang w:val="en-US"/>
        </w:rPr>
        <w:t xml:space="preserve"> </w:t>
      </w:r>
      <w:r w:rsidRPr="00B8638E">
        <w:rPr>
          <w:lang w:val="en-ID"/>
        </w:rPr>
        <w:t>Meski bermanfaat, obat mengandung zat kimia aktif yang berpotensi menimbulkan efek racun pada manusia serta merusak lingkungan apabila tidak digunakan atau dikelola dengan bena</w:t>
      </w:r>
      <w:r>
        <w:rPr>
          <w:lang w:val="en-ID"/>
        </w:rPr>
        <w:t>r</w:t>
      </w:r>
      <w:r w:rsidR="00A839E2" w:rsidRPr="00A94C03">
        <w:rPr>
          <w:lang w:val="en-US"/>
        </w:rPr>
        <w:t>.</w:t>
      </w:r>
      <w:r w:rsidR="00A839E2" w:rsidRPr="00A94C03">
        <w:rPr>
          <w:vertAlign w:val="superscript"/>
          <w:lang w:val="en-US"/>
        </w:rPr>
        <w:t>6</w:t>
      </w:r>
    </w:p>
    <w:p w14:paraId="20229F32" w14:textId="17A651F9" w:rsidR="00A839E2" w:rsidRPr="00A94C03" w:rsidRDefault="00B8638E" w:rsidP="00A839E2">
      <w:pPr>
        <w:pStyle w:val="BodyText"/>
        <w:ind w:right="44" w:firstLine="720"/>
      </w:pPr>
      <w:r w:rsidRPr="00B8638E">
        <w:rPr>
          <w:lang w:val="en-ID"/>
        </w:rPr>
        <w:t>Obat yang ada di rumah biasanya terdiri dari obat yang memang disiapkan untuk situasi darurat atau merupakan sisa dari pengobatan yang telah dilakukan. Banyak orang memilih menyimpan obat sisa ini karena enggan membuangnya dan berniat menggunakannya kembali bila keluhan serupa muncul di kemudian hari</w:t>
      </w:r>
      <w:r w:rsidR="00A839E2" w:rsidRPr="00A94C03">
        <w:rPr>
          <w:lang w:val="en-US"/>
        </w:rPr>
        <w:t>.</w:t>
      </w:r>
      <w:r w:rsidR="00A839E2" w:rsidRPr="00A94C03">
        <w:rPr>
          <w:vertAlign w:val="superscript"/>
          <w:lang w:val="en-US"/>
        </w:rPr>
        <w:t>7</w:t>
      </w:r>
      <w:r w:rsidR="00A839E2" w:rsidRPr="00A94C03">
        <w:rPr>
          <w:lang w:val="en-US"/>
        </w:rPr>
        <w:t xml:space="preserve"> </w:t>
      </w:r>
      <w:r w:rsidR="00B942A9" w:rsidRPr="00B942A9">
        <w:rPr>
          <w:lang w:val="en-ID"/>
        </w:rPr>
        <w:t>Menyimpan obat dalam jangka waktu yang terlalu lama tidak hanya berisiko merusak kondisi fisiknya, tetapi juga dapat menyebabkan obat tersebut melewati tanggal kedaluwarsanya</w:t>
      </w:r>
      <w:r w:rsidR="00A839E2" w:rsidRPr="00A94C03">
        <w:rPr>
          <w:lang w:val="en-US"/>
        </w:rPr>
        <w:t>.</w:t>
      </w:r>
      <w:r w:rsidR="00A839E2" w:rsidRPr="00A94C03">
        <w:rPr>
          <w:vertAlign w:val="superscript"/>
          <w:lang w:val="en-US"/>
        </w:rPr>
        <w:t>8</w:t>
      </w:r>
      <w:r w:rsidR="00A839E2" w:rsidRPr="00A94C03">
        <w:rPr>
          <w:lang w:val="en-US"/>
        </w:rPr>
        <w:t xml:space="preserve"> </w:t>
      </w:r>
      <w:r w:rsidR="00B942A9" w:rsidRPr="00B942A9">
        <w:rPr>
          <w:lang w:val="en-ID"/>
        </w:rPr>
        <w:t xml:space="preserve">Di samping itu, kebiasaan menyimpan obat juga dapat berkontribusi pada meningkatnya volume </w:t>
      </w:r>
      <w:r w:rsidR="00540B0D">
        <w:rPr>
          <w:lang w:val="en-ID"/>
        </w:rPr>
        <w:t>sampah</w:t>
      </w:r>
      <w:r w:rsidR="00B942A9" w:rsidRPr="00B942A9">
        <w:rPr>
          <w:lang w:val="en-ID"/>
        </w:rPr>
        <w:t xml:space="preserve"> obat di tengah masyarakat</w:t>
      </w:r>
      <w:r w:rsidR="00A839E2" w:rsidRPr="00A94C03">
        <w:rPr>
          <w:lang w:val="en-US"/>
        </w:rPr>
        <w:t>.</w:t>
      </w:r>
      <w:r w:rsidR="00A839E2" w:rsidRPr="00A94C03">
        <w:rPr>
          <w:vertAlign w:val="superscript"/>
          <w:lang w:val="en-US"/>
        </w:rPr>
        <w:t>9</w:t>
      </w:r>
      <w:r w:rsidR="00A839E2" w:rsidRPr="00A94C03">
        <w:rPr>
          <w:lang w:val="en-US"/>
        </w:rPr>
        <w:t xml:space="preserve"> </w:t>
      </w:r>
    </w:p>
    <w:p w14:paraId="12DAF6F9" w14:textId="77777777" w:rsidR="00B02D57" w:rsidRDefault="00B942A9" w:rsidP="00B02D57">
      <w:pPr>
        <w:pStyle w:val="BodyText"/>
        <w:ind w:right="43" w:firstLine="720"/>
        <w:rPr>
          <w:lang w:val="en-ID"/>
        </w:rPr>
      </w:pPr>
      <w:r w:rsidRPr="00B942A9">
        <w:rPr>
          <w:lang w:val="en-ID"/>
        </w:rPr>
        <w:t xml:space="preserve">Sebuah studi yang dilakukan di Riyadh, Arab Saudi, mengungkapkan bahwa </w:t>
      </w:r>
      <w:r w:rsidR="0045596B">
        <w:rPr>
          <w:lang w:val="en-ID"/>
        </w:rPr>
        <w:t xml:space="preserve">ada </w:t>
      </w:r>
      <w:r w:rsidR="001A370B">
        <w:rPr>
          <w:lang w:val="en-ID"/>
        </w:rPr>
        <w:t xml:space="preserve">sebanyak </w:t>
      </w:r>
      <w:r w:rsidRPr="00B942A9">
        <w:rPr>
          <w:lang w:val="en-ID"/>
        </w:rPr>
        <w:t xml:space="preserve">79,15% responden </w:t>
      </w:r>
      <w:r w:rsidR="0045596B">
        <w:rPr>
          <w:lang w:val="en-ID"/>
        </w:rPr>
        <w:t xml:space="preserve">yang </w:t>
      </w:r>
      <w:r w:rsidRPr="00B942A9">
        <w:rPr>
          <w:lang w:val="en-ID"/>
        </w:rPr>
        <w:t xml:space="preserve">membuang </w:t>
      </w:r>
      <w:r w:rsidR="00540B0D">
        <w:rPr>
          <w:lang w:val="en-ID"/>
        </w:rPr>
        <w:t>sampah</w:t>
      </w:r>
      <w:r w:rsidRPr="00B942A9">
        <w:rPr>
          <w:lang w:val="en-ID"/>
        </w:rPr>
        <w:t xml:space="preserve"> obat mereka </w:t>
      </w:r>
      <w:r w:rsidR="0045596B">
        <w:rPr>
          <w:lang w:val="en-ID"/>
        </w:rPr>
        <w:t>bersamaan dengan</w:t>
      </w:r>
      <w:r w:rsidR="002E6792">
        <w:rPr>
          <w:lang w:val="en-ID"/>
        </w:rPr>
        <w:t xml:space="preserve"> tempat pembuangan </w:t>
      </w:r>
      <w:r w:rsidRPr="00B942A9">
        <w:rPr>
          <w:lang w:val="en-ID"/>
        </w:rPr>
        <w:t xml:space="preserve">sampah rumah tangga tanpa adanya penanganan </w:t>
      </w:r>
      <w:r w:rsidR="002E6792">
        <w:rPr>
          <w:lang w:val="en-ID"/>
        </w:rPr>
        <w:t>ya</w:t>
      </w:r>
      <w:r w:rsidR="00B02D57">
        <w:rPr>
          <w:lang w:val="en-ID"/>
        </w:rPr>
        <w:t xml:space="preserve">ng </w:t>
      </w:r>
    </w:p>
    <w:p w14:paraId="5812C0AD" w14:textId="77777777" w:rsidR="00B02D57" w:rsidRDefault="00B02D57" w:rsidP="00B02D57">
      <w:pPr>
        <w:pStyle w:val="BodyText"/>
        <w:ind w:right="43"/>
        <w:rPr>
          <w:lang w:val="en-ID"/>
        </w:rPr>
      </w:pPr>
    </w:p>
    <w:p w14:paraId="7A786451" w14:textId="77777777" w:rsidR="00B02D57" w:rsidRDefault="00B02D57" w:rsidP="00B02D57">
      <w:pPr>
        <w:pStyle w:val="BodyText"/>
        <w:ind w:right="43"/>
        <w:rPr>
          <w:lang w:val="en-ID"/>
        </w:rPr>
      </w:pPr>
    </w:p>
    <w:p w14:paraId="56AD77D2" w14:textId="77777777" w:rsidR="00B02D57" w:rsidRDefault="00B02D57" w:rsidP="00B02D57">
      <w:pPr>
        <w:pStyle w:val="BodyText"/>
        <w:ind w:right="43"/>
        <w:rPr>
          <w:lang w:val="en-ID"/>
        </w:rPr>
      </w:pPr>
    </w:p>
    <w:p w14:paraId="6B41F3BD" w14:textId="77AD83FD" w:rsidR="00A839E2" w:rsidRPr="00B02D57" w:rsidRDefault="002E6792" w:rsidP="00B02D57">
      <w:pPr>
        <w:pStyle w:val="BodyText"/>
        <w:ind w:right="43"/>
        <w:rPr>
          <w:lang w:val="en-ID"/>
        </w:rPr>
      </w:pPr>
      <w:r>
        <w:rPr>
          <w:lang w:val="en-ID"/>
        </w:rPr>
        <w:t>dikhususkan</w:t>
      </w:r>
      <w:r w:rsidR="00A839E2" w:rsidRPr="00A94C03">
        <w:rPr>
          <w:lang w:val="en-US"/>
        </w:rPr>
        <w:t>.</w:t>
      </w:r>
      <w:r w:rsidR="00A839E2" w:rsidRPr="00A94C03">
        <w:rPr>
          <w:vertAlign w:val="superscript"/>
          <w:lang w:val="en-US"/>
        </w:rPr>
        <w:t>10</w:t>
      </w:r>
      <w:r w:rsidR="00A839E2" w:rsidRPr="00A94C03">
        <w:rPr>
          <w:lang w:val="en-US"/>
        </w:rPr>
        <w:t xml:space="preserve"> </w:t>
      </w:r>
      <w:r>
        <w:rPr>
          <w:lang w:val="en-ID"/>
        </w:rPr>
        <w:t xml:space="preserve">Pada </w:t>
      </w:r>
      <w:r w:rsidR="00DD39D8" w:rsidRPr="00DD39D8">
        <w:rPr>
          <w:lang w:val="en-ID"/>
        </w:rPr>
        <w:t xml:space="preserve">negara-negara berkembang </w:t>
      </w:r>
      <w:r>
        <w:rPr>
          <w:lang w:val="en-ID"/>
        </w:rPr>
        <w:t>misalnya</w:t>
      </w:r>
      <w:r w:rsidR="00DD39D8" w:rsidRPr="00DD39D8">
        <w:rPr>
          <w:lang w:val="en-ID"/>
        </w:rPr>
        <w:t xml:space="preserve"> India, sebuah penelitian menemukan </w:t>
      </w:r>
      <w:r>
        <w:rPr>
          <w:lang w:val="en-ID"/>
        </w:rPr>
        <w:t>sebesar</w:t>
      </w:r>
      <w:r w:rsidR="00DD39D8" w:rsidRPr="00DD39D8">
        <w:rPr>
          <w:lang w:val="en-ID"/>
        </w:rPr>
        <w:t xml:space="preserve"> 65% dari </w:t>
      </w:r>
      <w:r>
        <w:rPr>
          <w:lang w:val="en-ID"/>
        </w:rPr>
        <w:t xml:space="preserve">total </w:t>
      </w:r>
      <w:r w:rsidR="00DD39D8" w:rsidRPr="00DD39D8">
        <w:rPr>
          <w:lang w:val="en-ID"/>
        </w:rPr>
        <w:t xml:space="preserve">163 peserta studi membuang </w:t>
      </w:r>
      <w:r w:rsidR="00540B0D">
        <w:rPr>
          <w:lang w:val="en-ID"/>
        </w:rPr>
        <w:t>sampah</w:t>
      </w:r>
      <w:r w:rsidR="00DD39D8" w:rsidRPr="00DD39D8">
        <w:rPr>
          <w:lang w:val="en-ID"/>
        </w:rPr>
        <w:t xml:space="preserve"> obat</w:t>
      </w:r>
      <w:r>
        <w:rPr>
          <w:lang w:val="en-ID"/>
        </w:rPr>
        <w:t>-obatan</w:t>
      </w:r>
      <w:r w:rsidR="00DD39D8" w:rsidRPr="00DD39D8">
        <w:rPr>
          <w:lang w:val="en-ID"/>
        </w:rPr>
        <w:t xml:space="preserve"> mereka ke tempat pembuangan sampah umum tanpa proses pengelolaan </w:t>
      </w:r>
      <w:r>
        <w:rPr>
          <w:lang w:val="en-ID"/>
        </w:rPr>
        <w:t>yang dikhususkan</w:t>
      </w:r>
      <w:r w:rsidR="00A839E2" w:rsidRPr="00A94C03">
        <w:rPr>
          <w:lang w:val="en-US"/>
        </w:rPr>
        <w:t>.</w:t>
      </w:r>
      <w:r w:rsidR="00A839E2" w:rsidRPr="00A94C03">
        <w:rPr>
          <w:vertAlign w:val="superscript"/>
          <w:lang w:val="en-US"/>
        </w:rPr>
        <w:t>11</w:t>
      </w:r>
      <w:r w:rsidR="00A839E2" w:rsidRPr="00A94C03">
        <w:t xml:space="preserve"> </w:t>
      </w:r>
    </w:p>
    <w:p w14:paraId="09807187" w14:textId="06D114CF" w:rsidR="00A839E2" w:rsidRPr="00A94C03" w:rsidRDefault="00DD39D8" w:rsidP="00A839E2">
      <w:pPr>
        <w:pStyle w:val="BodyText"/>
        <w:ind w:right="43" w:firstLine="720"/>
        <w:rPr>
          <w:lang w:val="en-US"/>
        </w:rPr>
      </w:pPr>
      <w:r w:rsidRPr="00DD39D8">
        <w:rPr>
          <w:lang w:val="en-ID"/>
        </w:rPr>
        <w:t xml:space="preserve">Menurut data Riskesdas </w:t>
      </w:r>
      <w:r w:rsidR="0045596B">
        <w:rPr>
          <w:lang w:val="en-ID"/>
        </w:rPr>
        <w:t xml:space="preserve">tahun </w:t>
      </w:r>
      <w:r w:rsidRPr="00DD39D8">
        <w:rPr>
          <w:lang w:val="en-ID"/>
        </w:rPr>
        <w:t xml:space="preserve">2013, sekitar </w:t>
      </w:r>
      <w:r w:rsidR="004B6AFE" w:rsidRPr="00DD39D8">
        <w:rPr>
          <w:lang w:val="en-ID"/>
        </w:rPr>
        <w:t>35,2%</w:t>
      </w:r>
      <w:r w:rsidRPr="00DD39D8">
        <w:rPr>
          <w:lang w:val="en-ID"/>
        </w:rPr>
        <w:t xml:space="preserve"> rumah tangga dari total 249.959 rumah tangga</w:t>
      </w:r>
      <w:r w:rsidR="004B6AFE">
        <w:rPr>
          <w:lang w:val="en-ID"/>
        </w:rPr>
        <w:t xml:space="preserve"> </w:t>
      </w:r>
      <w:r w:rsidRPr="00DD39D8">
        <w:rPr>
          <w:lang w:val="en-ID"/>
        </w:rPr>
        <w:t>Indonesia</w:t>
      </w:r>
      <w:r w:rsidR="004B6AFE">
        <w:rPr>
          <w:lang w:val="en-ID"/>
        </w:rPr>
        <w:t xml:space="preserve">, mereka </w:t>
      </w:r>
      <w:r w:rsidRPr="00DD39D8">
        <w:rPr>
          <w:lang w:val="en-ID"/>
        </w:rPr>
        <w:t xml:space="preserve">menyimpan obat untuk keperluan </w:t>
      </w:r>
      <w:r w:rsidR="004B6AFE">
        <w:rPr>
          <w:lang w:val="en-ID"/>
        </w:rPr>
        <w:t>pengobatan sendir</w:t>
      </w:r>
      <w:r w:rsidR="00DD1999">
        <w:rPr>
          <w:lang w:val="en-ID"/>
        </w:rPr>
        <w:t>i</w:t>
      </w:r>
      <w:r w:rsidRPr="00DD39D8">
        <w:rPr>
          <w:lang w:val="en-ID"/>
        </w:rPr>
        <w:t xml:space="preserve">. Proporsi </w:t>
      </w:r>
      <w:r w:rsidR="004B6AFE">
        <w:rPr>
          <w:lang w:val="en-ID"/>
        </w:rPr>
        <w:t xml:space="preserve">paling </w:t>
      </w:r>
      <w:r w:rsidRPr="00DD39D8">
        <w:rPr>
          <w:lang w:val="en-ID"/>
        </w:rPr>
        <w:t xml:space="preserve">tinggi ditemukan di wilayah Jakarta </w:t>
      </w:r>
      <w:r w:rsidR="004B6AFE">
        <w:rPr>
          <w:lang w:val="en-ID"/>
        </w:rPr>
        <w:t xml:space="preserve">yakni </w:t>
      </w:r>
      <w:r w:rsidRPr="00DD39D8">
        <w:rPr>
          <w:lang w:val="en-ID"/>
        </w:rPr>
        <w:t>sebesar 56,4%, sedangkan yang terendah terdapat di Nusa Tenggara Timur dengan angka 17,2%.</w:t>
      </w:r>
      <w:r w:rsidR="00A839E2" w:rsidRPr="00A94C03">
        <w:rPr>
          <w:vertAlign w:val="superscript"/>
          <w:lang w:val="en-US"/>
        </w:rPr>
        <w:t>12</w:t>
      </w:r>
      <w:r w:rsidR="00A839E2" w:rsidRPr="00A839E2">
        <w:rPr>
          <w:lang w:val="en-US"/>
        </w:rPr>
        <w:t xml:space="preserve"> </w:t>
      </w:r>
      <w:r w:rsidRPr="00DD39D8">
        <w:rPr>
          <w:lang w:val="en-ID"/>
        </w:rPr>
        <w:t>Sesuai dengan temuan Riskesdas 2013, sebuah studi yang dilakukan di Yogyakarta pada tahun 2018 melaporkan bahwa seluruh 324 keluarga responden menyimpan obat-obatan di rumah mereka</w:t>
      </w:r>
      <w:r w:rsidR="00A839E2" w:rsidRPr="00A94C03">
        <w:rPr>
          <w:lang w:val="en-US"/>
        </w:rPr>
        <w:t>.</w:t>
      </w:r>
      <w:r w:rsidR="00A839E2" w:rsidRPr="00A94C03">
        <w:rPr>
          <w:vertAlign w:val="superscript"/>
          <w:lang w:val="en-US"/>
        </w:rPr>
        <w:t>8</w:t>
      </w:r>
      <w:r w:rsidR="00A839E2" w:rsidRPr="00A94C03">
        <w:rPr>
          <w:lang w:val="en-US"/>
        </w:rPr>
        <w:t xml:space="preserve"> </w:t>
      </w:r>
      <w:r w:rsidR="00C35A80" w:rsidRPr="00C35A80">
        <w:rPr>
          <w:lang w:val="en-ID"/>
        </w:rPr>
        <w:t xml:space="preserve">Studi </w:t>
      </w:r>
      <w:r w:rsidR="004B6AFE">
        <w:rPr>
          <w:lang w:val="en-ID"/>
        </w:rPr>
        <w:t xml:space="preserve">yang dikerjakan </w:t>
      </w:r>
      <w:r w:rsidR="00C35A80" w:rsidRPr="00C35A80">
        <w:rPr>
          <w:lang w:val="en-ID"/>
        </w:rPr>
        <w:t xml:space="preserve">di Kota Bandung </w:t>
      </w:r>
      <w:r w:rsidR="00DD1999">
        <w:rPr>
          <w:lang w:val="en-ID"/>
        </w:rPr>
        <w:t>(</w:t>
      </w:r>
      <w:r w:rsidR="00C35A80" w:rsidRPr="00C35A80">
        <w:rPr>
          <w:lang w:val="en-ID"/>
        </w:rPr>
        <w:t>2021</w:t>
      </w:r>
      <w:r w:rsidR="00DD1999">
        <w:rPr>
          <w:lang w:val="en-ID"/>
        </w:rPr>
        <w:t>)</w:t>
      </w:r>
      <w:r w:rsidR="00C35A80" w:rsidRPr="00C35A80">
        <w:rPr>
          <w:lang w:val="en-ID"/>
        </w:rPr>
        <w:t xml:space="preserve"> mengungkapkan</w:t>
      </w:r>
      <w:r w:rsidR="005B7104">
        <w:rPr>
          <w:lang w:val="en-ID"/>
        </w:rPr>
        <w:t xml:space="preserve"> dari sebanyak</w:t>
      </w:r>
      <w:r w:rsidR="00C35A80" w:rsidRPr="00C35A80">
        <w:rPr>
          <w:lang w:val="en-ID"/>
        </w:rPr>
        <w:t xml:space="preserve"> 100 </w:t>
      </w:r>
      <w:r w:rsidR="00DD1999">
        <w:rPr>
          <w:lang w:val="en-ID"/>
        </w:rPr>
        <w:t xml:space="preserve">orang </w:t>
      </w:r>
      <w:r w:rsidR="00C35A80" w:rsidRPr="00C35A80">
        <w:rPr>
          <w:lang w:val="en-ID"/>
        </w:rPr>
        <w:t xml:space="preserve">responden, sebagian besar </w:t>
      </w:r>
      <w:r w:rsidR="005B7104">
        <w:rPr>
          <w:lang w:val="en-ID"/>
        </w:rPr>
        <w:t>(</w:t>
      </w:r>
      <w:r w:rsidR="00C35A80" w:rsidRPr="00C35A80">
        <w:rPr>
          <w:lang w:val="en-ID"/>
        </w:rPr>
        <w:t>86,0%</w:t>
      </w:r>
      <w:r w:rsidR="005B7104">
        <w:rPr>
          <w:lang w:val="en-ID"/>
        </w:rPr>
        <w:t>)</w:t>
      </w:r>
      <w:r w:rsidR="00C35A80" w:rsidRPr="00C35A80">
        <w:rPr>
          <w:lang w:val="en-ID"/>
        </w:rPr>
        <w:t xml:space="preserve"> memiliki obat-obatan di rumah, sedangkan hanya 14,0% yang tidak menyimpan obat di tempat tinggalnya</w:t>
      </w:r>
      <w:r w:rsidR="00C35A80">
        <w:rPr>
          <w:lang w:val="en-ID"/>
        </w:rPr>
        <w:t>.</w:t>
      </w:r>
      <w:r w:rsidR="00A839E2" w:rsidRPr="00A94C03">
        <w:rPr>
          <w:vertAlign w:val="superscript"/>
          <w:lang w:val="en-US"/>
        </w:rPr>
        <w:t>13</w:t>
      </w:r>
    </w:p>
    <w:p w14:paraId="1F9002B7" w14:textId="651268AC" w:rsidR="00A839E2" w:rsidRPr="00A94C03" w:rsidRDefault="00C35A80" w:rsidP="00A839E2">
      <w:pPr>
        <w:pStyle w:val="BodyText"/>
        <w:ind w:right="43" w:firstLine="720"/>
        <w:rPr>
          <w:vertAlign w:val="superscript"/>
          <w:lang w:val="en-US"/>
        </w:rPr>
      </w:pPr>
      <w:r w:rsidRPr="00C35A80">
        <w:rPr>
          <w:lang w:val="en-ID"/>
        </w:rPr>
        <w:t xml:space="preserve">Bandar Lampung merupakan sebuah kota dengan total area seluas 197,22 km² yang </w:t>
      </w:r>
      <w:r w:rsidR="005B7104">
        <w:rPr>
          <w:lang w:val="en-ID"/>
        </w:rPr>
        <w:t>dibagi</w:t>
      </w:r>
      <w:r w:rsidRPr="00C35A80">
        <w:rPr>
          <w:lang w:val="en-ID"/>
        </w:rPr>
        <w:t xml:space="preserve"> menjadi 20 kecamatan dan</w:t>
      </w:r>
      <w:r w:rsidR="005B7104">
        <w:rPr>
          <w:lang w:val="en-ID"/>
        </w:rPr>
        <w:t xml:space="preserve"> juga</w:t>
      </w:r>
      <w:r w:rsidRPr="00C35A80">
        <w:rPr>
          <w:lang w:val="en-ID"/>
        </w:rPr>
        <w:t xml:space="preserve"> 126 kelurahan.</w:t>
      </w:r>
      <w:r w:rsidR="00A839E2" w:rsidRPr="00A94C03">
        <w:rPr>
          <w:vertAlign w:val="superscript"/>
          <w:lang w:val="en-US"/>
        </w:rPr>
        <w:t>14</w:t>
      </w:r>
      <w:r w:rsidR="00A839E2" w:rsidRPr="00A94C03">
        <w:rPr>
          <w:lang w:val="en-US"/>
        </w:rPr>
        <w:t xml:space="preserve"> </w:t>
      </w:r>
      <w:r w:rsidRPr="00C35A80">
        <w:rPr>
          <w:lang w:val="en-ID"/>
        </w:rPr>
        <w:t xml:space="preserve">Menurut hasil </w:t>
      </w:r>
      <w:r w:rsidRPr="005B7104">
        <w:rPr>
          <w:i/>
          <w:iCs/>
          <w:lang w:val="en-ID"/>
        </w:rPr>
        <w:t>pre-survey</w:t>
      </w:r>
      <w:r w:rsidRPr="00C35A80">
        <w:rPr>
          <w:lang w:val="en-ID"/>
        </w:rPr>
        <w:t xml:space="preserve"> tahun 2022 pada </w:t>
      </w:r>
      <w:r w:rsidR="005B7104">
        <w:rPr>
          <w:lang w:val="en-ID"/>
        </w:rPr>
        <w:t>kelompok</w:t>
      </w:r>
      <w:r w:rsidRPr="00C35A80">
        <w:rPr>
          <w:lang w:val="en-ID"/>
        </w:rPr>
        <w:t xml:space="preserve"> ibu rumah tangga yang </w:t>
      </w:r>
      <w:r w:rsidR="005B7104">
        <w:rPr>
          <w:lang w:val="en-ID"/>
        </w:rPr>
        <w:t>masuk ke</w:t>
      </w:r>
      <w:r w:rsidRPr="00C35A80">
        <w:rPr>
          <w:lang w:val="en-ID"/>
        </w:rPr>
        <w:t xml:space="preserve"> dalam </w:t>
      </w:r>
      <w:r w:rsidR="005B7104">
        <w:rPr>
          <w:lang w:val="en-ID"/>
        </w:rPr>
        <w:t xml:space="preserve">database </w:t>
      </w:r>
      <w:r w:rsidRPr="00C35A80">
        <w:rPr>
          <w:lang w:val="en-ID"/>
        </w:rPr>
        <w:t xml:space="preserve">bank sampah </w:t>
      </w:r>
      <w:r w:rsidR="005B7104">
        <w:rPr>
          <w:lang w:val="en-ID"/>
        </w:rPr>
        <w:t xml:space="preserve">area </w:t>
      </w:r>
      <w:r w:rsidRPr="00C35A80">
        <w:rPr>
          <w:lang w:val="en-ID"/>
        </w:rPr>
        <w:t xml:space="preserve">Kota Bandar Lampung, </w:t>
      </w:r>
      <w:r w:rsidR="005B7104">
        <w:rPr>
          <w:lang w:val="en-ID"/>
        </w:rPr>
        <w:t xml:space="preserve">didapatkan bahwa </w:t>
      </w:r>
      <w:r w:rsidRPr="00C35A80">
        <w:rPr>
          <w:lang w:val="en-ID"/>
        </w:rPr>
        <w:t xml:space="preserve">Kecamatan Kedaton menempati posisi teratas </w:t>
      </w:r>
      <w:r w:rsidR="005B7104">
        <w:rPr>
          <w:lang w:val="en-ID"/>
        </w:rPr>
        <w:t xml:space="preserve">dimana </w:t>
      </w:r>
      <w:r w:rsidRPr="00C35A80">
        <w:rPr>
          <w:lang w:val="en-ID"/>
        </w:rPr>
        <w:t xml:space="preserve">tingkat partisipasi ibu rumah tangga </w:t>
      </w:r>
      <w:r w:rsidR="005B7104">
        <w:rPr>
          <w:lang w:val="en-ID"/>
        </w:rPr>
        <w:t xml:space="preserve">yang paling </w:t>
      </w:r>
      <w:r w:rsidRPr="00C35A80">
        <w:rPr>
          <w:lang w:val="en-ID"/>
        </w:rPr>
        <w:t xml:space="preserve">tinggi dalam </w:t>
      </w:r>
      <w:r w:rsidR="005B7104">
        <w:rPr>
          <w:lang w:val="en-ID"/>
        </w:rPr>
        <w:t>mengelola</w:t>
      </w:r>
      <w:r w:rsidRPr="00C35A80">
        <w:rPr>
          <w:lang w:val="en-ID"/>
        </w:rPr>
        <w:t xml:space="preserve"> sampah rumah tangga, yaitu mencapai 83,75%. Angka ini diperoleh dengan membandingkan aktivitas ibu rumah tangga di Kecamatan Kedaton selama </w:t>
      </w:r>
      <w:r w:rsidR="00DD1999">
        <w:rPr>
          <w:lang w:val="en-ID"/>
        </w:rPr>
        <w:t>kurun waktu</w:t>
      </w:r>
      <w:r w:rsidRPr="00C35A80">
        <w:rPr>
          <w:lang w:val="en-ID"/>
        </w:rPr>
        <w:t xml:space="preserve"> Oktober hingga November </w:t>
      </w:r>
      <w:r w:rsidR="00DD1999">
        <w:rPr>
          <w:lang w:val="en-ID"/>
        </w:rPr>
        <w:t xml:space="preserve">jika </w:t>
      </w:r>
      <w:r w:rsidR="006C745F">
        <w:rPr>
          <w:lang w:val="en-ID"/>
        </w:rPr>
        <w:t xml:space="preserve">dibandingkan </w:t>
      </w:r>
      <w:r w:rsidRPr="00C35A80">
        <w:rPr>
          <w:lang w:val="en-ID"/>
        </w:rPr>
        <w:t xml:space="preserve">dengan </w:t>
      </w:r>
      <w:r w:rsidR="00DD1999">
        <w:rPr>
          <w:lang w:val="en-ID"/>
        </w:rPr>
        <w:t>kurun waktu</w:t>
      </w:r>
      <w:r w:rsidRPr="00C35A80">
        <w:rPr>
          <w:lang w:val="en-ID"/>
        </w:rPr>
        <w:t xml:space="preserve"> </w:t>
      </w:r>
      <w:r w:rsidR="006C745F">
        <w:rPr>
          <w:lang w:val="en-ID"/>
        </w:rPr>
        <w:t>yang sebelumnya, yaitu</w:t>
      </w:r>
      <w:r w:rsidRPr="00C35A80">
        <w:rPr>
          <w:lang w:val="en-ID"/>
        </w:rPr>
        <w:t xml:space="preserve"> dari</w:t>
      </w:r>
      <w:r w:rsidR="006C745F">
        <w:rPr>
          <w:lang w:val="en-ID"/>
        </w:rPr>
        <w:t xml:space="preserve"> </w:t>
      </w:r>
      <w:r w:rsidRPr="00C35A80">
        <w:rPr>
          <w:lang w:val="en-ID"/>
        </w:rPr>
        <w:t>September hingga Oktober</w:t>
      </w:r>
      <w:r>
        <w:rPr>
          <w:lang w:val="en-ID"/>
        </w:rPr>
        <w:t>.</w:t>
      </w:r>
      <w:r w:rsidR="00A839E2" w:rsidRPr="00A94C03">
        <w:rPr>
          <w:vertAlign w:val="superscript"/>
          <w:lang w:val="en-US"/>
        </w:rPr>
        <w:t>15</w:t>
      </w:r>
      <w:r w:rsidR="00A839E2" w:rsidRPr="00A94C03">
        <w:rPr>
          <w:lang w:val="en-US"/>
        </w:rPr>
        <w:t xml:space="preserve"> </w:t>
      </w:r>
      <w:r w:rsidRPr="00C35A80">
        <w:rPr>
          <w:lang w:val="en-ID"/>
        </w:rPr>
        <w:t xml:space="preserve">Kecamatan Kedaton adalah salah satu wilayah administratif di Kota Bandar Lampung yang memiliki </w:t>
      </w:r>
      <w:r w:rsidR="006C745F">
        <w:rPr>
          <w:lang w:val="en-ID"/>
        </w:rPr>
        <w:t>area</w:t>
      </w:r>
      <w:r w:rsidRPr="00C35A80">
        <w:rPr>
          <w:lang w:val="en-ID"/>
        </w:rPr>
        <w:t xml:space="preserve"> sekitar 4,72 km² dan </w:t>
      </w:r>
      <w:r w:rsidR="006C745F">
        <w:rPr>
          <w:lang w:val="en-ID"/>
        </w:rPr>
        <w:t>juga memiliki</w:t>
      </w:r>
      <w:r w:rsidRPr="00C35A80">
        <w:rPr>
          <w:lang w:val="en-ID"/>
        </w:rPr>
        <w:t xml:space="preserve"> 7 kelurahan. Kecamatan ini memiliki tingkat kepadatan penduduk yang menempati posisi keenam tertinggi di antara seluruh kecamatan di Kota Bandar </w:t>
      </w:r>
      <w:r w:rsidRPr="00C35A80">
        <w:rPr>
          <w:lang w:val="en-ID"/>
        </w:rPr>
        <w:lastRenderedPageBreak/>
        <w:t>Lampung</w:t>
      </w:r>
      <w:r w:rsidR="00A839E2" w:rsidRPr="00A94C03">
        <w:rPr>
          <w:lang w:val="en-US"/>
        </w:rPr>
        <w:t>.</w:t>
      </w:r>
      <w:r w:rsidR="00A839E2" w:rsidRPr="00A94C03">
        <w:rPr>
          <w:vertAlign w:val="superscript"/>
          <w:lang w:val="en-US"/>
        </w:rPr>
        <w:t xml:space="preserve">14 </w:t>
      </w:r>
      <w:r w:rsidRPr="00C35A80">
        <w:rPr>
          <w:lang w:val="en-ID"/>
        </w:rPr>
        <w:t>Peningkatan jumlah penduduk dan tingkat aktivitasnya berkontribusi pada pertambahan volume sampah yang terus bertambah</w:t>
      </w:r>
      <w:r w:rsidR="00A839E2" w:rsidRPr="00A94C03">
        <w:rPr>
          <w:lang w:val="en-US"/>
        </w:rPr>
        <w:t>.</w:t>
      </w:r>
      <w:r w:rsidR="00A839E2" w:rsidRPr="00A94C03">
        <w:rPr>
          <w:vertAlign w:val="superscript"/>
          <w:lang w:val="en-US"/>
        </w:rPr>
        <w:t>16</w:t>
      </w:r>
    </w:p>
    <w:p w14:paraId="72C4E292" w14:textId="4FC4F181" w:rsidR="00A839E2" w:rsidRPr="00A94C03" w:rsidRDefault="00A839E2" w:rsidP="00A839E2">
      <w:pPr>
        <w:pStyle w:val="BodyText"/>
        <w:ind w:right="43" w:firstLine="720"/>
        <w:rPr>
          <w:lang w:val="en-US"/>
        </w:rPr>
      </w:pPr>
      <w:r w:rsidRPr="00A94C03">
        <w:rPr>
          <w:lang w:val="en-US"/>
        </w:rPr>
        <w:t xml:space="preserve">Pada tingkat rumah tangga, </w:t>
      </w:r>
      <w:r w:rsidR="008A6D0C" w:rsidRPr="008A6D0C">
        <w:rPr>
          <w:lang w:val="en-ID"/>
        </w:rPr>
        <w:t xml:space="preserve">pengelolaan </w:t>
      </w:r>
      <w:r w:rsidR="008A6D0C">
        <w:rPr>
          <w:lang w:val="en-ID"/>
        </w:rPr>
        <w:t>sampah</w:t>
      </w:r>
      <w:r w:rsidR="008A6D0C" w:rsidRPr="008A6D0C">
        <w:rPr>
          <w:lang w:val="en-ID"/>
        </w:rPr>
        <w:t xml:space="preserve"> obat memegang peranan penting. Menangani obat yang tidak terpakai, rusak, maupun kadaluwarsa secara tepat sangat dibutuhkan untuk menghindari risiko keracunan tak sengaja pada anggota keluarga</w:t>
      </w:r>
      <w:r w:rsidRPr="00A94C03">
        <w:rPr>
          <w:lang w:val="en-US"/>
        </w:rPr>
        <w:t>.</w:t>
      </w:r>
      <w:r w:rsidRPr="00A94C03">
        <w:rPr>
          <w:vertAlign w:val="superscript"/>
          <w:lang w:val="en-US"/>
        </w:rPr>
        <w:t>17</w:t>
      </w:r>
      <w:r w:rsidRPr="00A94C03">
        <w:rPr>
          <w:lang w:val="en-US"/>
        </w:rPr>
        <w:t xml:space="preserve"> </w:t>
      </w:r>
      <w:r w:rsidR="004E2B49" w:rsidRPr="004E2B49">
        <w:rPr>
          <w:lang w:val="en-ID"/>
        </w:rPr>
        <w:t xml:space="preserve">Studi </w:t>
      </w:r>
      <w:r w:rsidR="006C745F">
        <w:rPr>
          <w:lang w:val="en-ID"/>
        </w:rPr>
        <w:t>yang dikerjakan di</w:t>
      </w:r>
      <w:r w:rsidR="004E2B49" w:rsidRPr="004E2B49">
        <w:rPr>
          <w:lang w:val="en-ID"/>
        </w:rPr>
        <w:t xml:space="preserve"> China mengungkapkan bahwa </w:t>
      </w:r>
      <w:r w:rsidR="006C745F">
        <w:rPr>
          <w:lang w:val="en-ID"/>
        </w:rPr>
        <w:t xml:space="preserve">faktor </w:t>
      </w:r>
      <w:r w:rsidR="00DD1999">
        <w:rPr>
          <w:lang w:val="en-ID"/>
        </w:rPr>
        <w:t>yang meliputi</w:t>
      </w:r>
      <w:r w:rsidR="00703EA0">
        <w:rPr>
          <w:lang w:val="en-ID"/>
        </w:rPr>
        <w:t xml:space="preserve"> </w:t>
      </w:r>
      <w:r w:rsidR="004E2B49" w:rsidRPr="004E2B49">
        <w:rPr>
          <w:lang w:val="en-ID"/>
        </w:rPr>
        <w:t xml:space="preserve">usia, jenis kelamin, </w:t>
      </w:r>
      <w:r w:rsidR="006C745F">
        <w:rPr>
          <w:lang w:val="en-ID"/>
        </w:rPr>
        <w:t>serta</w:t>
      </w:r>
      <w:r w:rsidR="004E2B49" w:rsidRPr="004E2B49">
        <w:rPr>
          <w:lang w:val="en-ID"/>
        </w:rPr>
        <w:t xml:space="preserve"> pekerjaan </w:t>
      </w:r>
      <w:r w:rsidR="006C745F">
        <w:rPr>
          <w:lang w:val="en-ID"/>
        </w:rPr>
        <w:t>adalah</w:t>
      </w:r>
      <w:r w:rsidR="004E2B49" w:rsidRPr="004E2B49">
        <w:rPr>
          <w:lang w:val="en-ID"/>
        </w:rPr>
        <w:t xml:space="preserve"> </w:t>
      </w:r>
      <w:r w:rsidR="006C745F">
        <w:rPr>
          <w:lang w:val="en-ID"/>
        </w:rPr>
        <w:t xml:space="preserve">beberapa </w:t>
      </w:r>
      <w:r w:rsidR="004E2B49" w:rsidRPr="004E2B49">
        <w:rPr>
          <w:lang w:val="en-ID"/>
        </w:rPr>
        <w:t xml:space="preserve">faktor yang berperan dalam cara </w:t>
      </w:r>
      <w:r w:rsidR="00B141AE">
        <w:rPr>
          <w:lang w:val="en-ID"/>
        </w:rPr>
        <w:t>mengelola</w:t>
      </w:r>
      <w:r w:rsidR="004E2B49" w:rsidRPr="004E2B49">
        <w:rPr>
          <w:lang w:val="en-ID"/>
        </w:rPr>
        <w:t xml:space="preserve"> obat di </w:t>
      </w:r>
      <w:r w:rsidR="00B141AE">
        <w:rPr>
          <w:lang w:val="en-ID"/>
        </w:rPr>
        <w:t xml:space="preserve">Tingkat </w:t>
      </w:r>
      <w:r w:rsidR="004E2B49" w:rsidRPr="004E2B49">
        <w:rPr>
          <w:lang w:val="en-ID"/>
        </w:rPr>
        <w:t>rumah tangga</w:t>
      </w:r>
      <w:r w:rsidRPr="00A94C03">
        <w:rPr>
          <w:lang w:val="en-US"/>
        </w:rPr>
        <w:t>.</w:t>
      </w:r>
      <w:r w:rsidRPr="00A94C03">
        <w:rPr>
          <w:vertAlign w:val="superscript"/>
          <w:lang w:val="en-US"/>
        </w:rPr>
        <w:t>18</w:t>
      </w:r>
      <w:r w:rsidRPr="00A94C03">
        <w:rPr>
          <w:lang w:val="en-US"/>
        </w:rPr>
        <w:t xml:space="preserve"> </w:t>
      </w:r>
      <w:r w:rsidR="004E2B49" w:rsidRPr="004E2B49">
        <w:rPr>
          <w:lang w:val="en-ID"/>
        </w:rPr>
        <w:t xml:space="preserve">Menurut </w:t>
      </w:r>
      <w:r w:rsidR="00B141AE">
        <w:rPr>
          <w:lang w:val="en-ID"/>
        </w:rPr>
        <w:t>Kemenkes RI</w:t>
      </w:r>
      <w:r w:rsidR="004E2B49" w:rsidRPr="004E2B49">
        <w:rPr>
          <w:lang w:val="en-ID"/>
        </w:rPr>
        <w:t xml:space="preserve"> </w:t>
      </w:r>
      <w:r w:rsidR="00B141AE">
        <w:rPr>
          <w:lang w:val="en-ID"/>
        </w:rPr>
        <w:t>(</w:t>
      </w:r>
      <w:r w:rsidR="004E2B49" w:rsidRPr="004E2B49">
        <w:rPr>
          <w:lang w:val="en-ID"/>
        </w:rPr>
        <w:t>2021</w:t>
      </w:r>
      <w:r w:rsidR="00B141AE">
        <w:rPr>
          <w:lang w:val="en-ID"/>
        </w:rPr>
        <w:t>)</w:t>
      </w:r>
      <w:r w:rsidR="004E2B49" w:rsidRPr="004E2B49">
        <w:rPr>
          <w:lang w:val="en-ID"/>
        </w:rPr>
        <w:t xml:space="preserve"> pengelolaan obat yang tidak </w:t>
      </w:r>
      <w:r w:rsidR="00B141AE">
        <w:rPr>
          <w:lang w:val="en-ID"/>
        </w:rPr>
        <w:t>terpakai</w:t>
      </w:r>
      <w:r w:rsidR="004E2B49" w:rsidRPr="004E2B49">
        <w:rPr>
          <w:lang w:val="en-ID"/>
        </w:rPr>
        <w:t xml:space="preserve"> </w:t>
      </w:r>
      <w:r w:rsidR="00B141AE">
        <w:rPr>
          <w:lang w:val="en-ID"/>
        </w:rPr>
        <w:t>memiliki kaitan</w:t>
      </w:r>
      <w:r w:rsidR="004E2B49" w:rsidRPr="004E2B49">
        <w:rPr>
          <w:lang w:val="en-ID"/>
        </w:rPr>
        <w:t xml:space="preserve"> erat dengan faktor usia, status pekerjaan, serta pengalaman menerima informasi mengenai cara pembuangan obat yang tepat</w:t>
      </w:r>
      <w:r w:rsidRPr="00A94C03">
        <w:rPr>
          <w:lang w:val="en-US"/>
        </w:rPr>
        <w:t>.</w:t>
      </w:r>
      <w:r w:rsidRPr="00A94C03">
        <w:rPr>
          <w:vertAlign w:val="superscript"/>
          <w:lang w:val="en-US"/>
        </w:rPr>
        <w:t>17</w:t>
      </w:r>
    </w:p>
    <w:p w14:paraId="0634EECF" w14:textId="51DF1856" w:rsidR="00A839E2" w:rsidRPr="00A94C03" w:rsidRDefault="004E2B49" w:rsidP="00A839E2">
      <w:pPr>
        <w:pStyle w:val="BodyText"/>
        <w:ind w:right="43" w:firstLine="720"/>
        <w:rPr>
          <w:lang w:val="en-US"/>
        </w:rPr>
      </w:pPr>
      <w:r w:rsidRPr="004E2B49">
        <w:rPr>
          <w:lang w:val="en-ID"/>
        </w:rPr>
        <w:t xml:space="preserve">Berdasarkan masalah yang telah diuraikan, peneliti bermaksud untuk mempelajari perilaku pengelolaan </w:t>
      </w:r>
      <w:r w:rsidR="00540B0D">
        <w:rPr>
          <w:lang w:val="en-ID"/>
        </w:rPr>
        <w:t>sampah</w:t>
      </w:r>
      <w:r w:rsidRPr="004E2B49">
        <w:rPr>
          <w:lang w:val="en-ID"/>
        </w:rPr>
        <w:t xml:space="preserve"> obat</w:t>
      </w:r>
      <w:r w:rsidR="00DD1999">
        <w:rPr>
          <w:lang w:val="en-ID"/>
        </w:rPr>
        <w:t xml:space="preserve"> oleh ibu rumah tangga </w:t>
      </w:r>
      <w:r w:rsidRPr="004E2B49">
        <w:rPr>
          <w:lang w:val="en-ID"/>
        </w:rPr>
        <w:t>serta</w:t>
      </w:r>
      <w:r w:rsidR="00B141AE">
        <w:rPr>
          <w:lang w:val="en-ID"/>
        </w:rPr>
        <w:t xml:space="preserve"> mencari</w:t>
      </w:r>
      <w:r w:rsidRPr="004E2B49">
        <w:rPr>
          <w:lang w:val="en-ID"/>
        </w:rPr>
        <w:t xml:space="preserve"> kaitannya dengan </w:t>
      </w:r>
      <w:r w:rsidR="00B141AE">
        <w:rPr>
          <w:lang w:val="en-ID"/>
        </w:rPr>
        <w:t xml:space="preserve">faktor-faktor seperti </w:t>
      </w:r>
      <w:r w:rsidRPr="004E2B49">
        <w:rPr>
          <w:lang w:val="en-ID"/>
        </w:rPr>
        <w:t xml:space="preserve">karakteristik </w:t>
      </w:r>
      <w:r w:rsidR="00703EA0">
        <w:rPr>
          <w:lang w:val="en-ID"/>
        </w:rPr>
        <w:t xml:space="preserve">dari </w:t>
      </w:r>
      <w:r w:rsidRPr="004E2B49">
        <w:rPr>
          <w:lang w:val="en-ID"/>
        </w:rPr>
        <w:t xml:space="preserve">individu </w:t>
      </w:r>
      <w:r w:rsidR="00B141AE">
        <w:rPr>
          <w:lang w:val="en-ID"/>
        </w:rPr>
        <w:t xml:space="preserve">yang </w:t>
      </w:r>
      <w:r w:rsidR="00703EA0">
        <w:rPr>
          <w:lang w:val="en-ID"/>
        </w:rPr>
        <w:t>meliputi</w:t>
      </w:r>
      <w:r w:rsidRPr="004E2B49">
        <w:rPr>
          <w:lang w:val="en-ID"/>
        </w:rPr>
        <w:t xml:space="preserve"> </w:t>
      </w:r>
      <w:r w:rsidR="00B141AE">
        <w:rPr>
          <w:lang w:val="en-ID"/>
        </w:rPr>
        <w:t xml:space="preserve">faktor </w:t>
      </w:r>
      <w:r w:rsidRPr="004E2B49">
        <w:rPr>
          <w:lang w:val="en-ID"/>
        </w:rPr>
        <w:t xml:space="preserve">usia, </w:t>
      </w:r>
      <w:r w:rsidR="00703EA0">
        <w:rPr>
          <w:lang w:val="en-ID"/>
        </w:rPr>
        <w:t>t</w:t>
      </w:r>
      <w:r w:rsidR="00B141AE">
        <w:rPr>
          <w:lang w:val="en-ID"/>
        </w:rPr>
        <w:t xml:space="preserve">ingkat </w:t>
      </w:r>
      <w:r w:rsidRPr="004E2B49">
        <w:rPr>
          <w:lang w:val="en-ID"/>
        </w:rPr>
        <w:t>pendidikan</w:t>
      </w:r>
      <w:r w:rsidR="00DD1999">
        <w:rPr>
          <w:lang w:val="en-ID"/>
        </w:rPr>
        <w:t xml:space="preserve"> yang diselesaikan</w:t>
      </w:r>
      <w:r w:rsidRPr="004E2B49">
        <w:rPr>
          <w:lang w:val="en-ID"/>
        </w:rPr>
        <w:t xml:space="preserve">, </w:t>
      </w:r>
      <w:r w:rsidR="00703EA0">
        <w:rPr>
          <w:lang w:val="en-ID"/>
        </w:rPr>
        <w:t xml:space="preserve">status </w:t>
      </w:r>
      <w:r w:rsidRPr="004E2B49">
        <w:rPr>
          <w:lang w:val="en-ID"/>
        </w:rPr>
        <w:t xml:space="preserve">pekerjaan, </w:t>
      </w:r>
      <w:r w:rsidR="00DD1999">
        <w:rPr>
          <w:lang w:val="en-ID"/>
        </w:rPr>
        <w:t>t</w:t>
      </w:r>
      <w:r w:rsidR="00703EA0">
        <w:rPr>
          <w:lang w:val="en-ID"/>
        </w:rPr>
        <w:t xml:space="preserve">ingkat </w:t>
      </w:r>
      <w:r w:rsidRPr="004E2B49">
        <w:rPr>
          <w:lang w:val="en-ID"/>
        </w:rPr>
        <w:t xml:space="preserve">pendapatan, </w:t>
      </w:r>
      <w:r w:rsidR="00B141AE">
        <w:rPr>
          <w:lang w:val="en-ID"/>
        </w:rPr>
        <w:t>serta</w:t>
      </w:r>
      <w:r w:rsidRPr="004E2B49">
        <w:rPr>
          <w:lang w:val="en-ID"/>
        </w:rPr>
        <w:t xml:space="preserve"> jumlah anak pada ibu rumah tangga</w:t>
      </w:r>
      <w:r w:rsidR="00B141AE">
        <w:rPr>
          <w:lang w:val="en-ID"/>
        </w:rPr>
        <w:t xml:space="preserve"> yang </w:t>
      </w:r>
      <w:r w:rsidR="000F03E7">
        <w:rPr>
          <w:lang w:val="en-ID"/>
        </w:rPr>
        <w:t>berada</w:t>
      </w:r>
      <w:r w:rsidRPr="004E2B49">
        <w:rPr>
          <w:lang w:val="en-ID"/>
        </w:rPr>
        <w:t xml:space="preserve"> di Kecamatan Kedaton, Kota Bandar Lampung</w:t>
      </w:r>
      <w:r w:rsidR="000F03E7">
        <w:rPr>
          <w:lang w:val="en-ID"/>
        </w:rPr>
        <w:t>, yang juga anggota dari komunitas bank sampah</w:t>
      </w:r>
      <w:r>
        <w:rPr>
          <w:lang w:val="en-US"/>
        </w:rPr>
        <w:t>.</w:t>
      </w:r>
    </w:p>
    <w:p w14:paraId="37BA20BD" w14:textId="77777777" w:rsidR="00A839E2" w:rsidRPr="00A94C03" w:rsidRDefault="00A839E2" w:rsidP="00A839E2">
      <w:pPr>
        <w:pStyle w:val="BodyText"/>
        <w:spacing w:before="1"/>
        <w:ind w:left="0"/>
        <w:jc w:val="left"/>
      </w:pPr>
    </w:p>
    <w:p w14:paraId="7A86CC92" w14:textId="77777777" w:rsidR="00A839E2" w:rsidRPr="00A94C03" w:rsidRDefault="00A839E2" w:rsidP="00A839E2">
      <w:pPr>
        <w:pStyle w:val="Heading1"/>
      </w:pPr>
      <w:r w:rsidRPr="00A94C03">
        <w:t>METODE</w:t>
      </w:r>
    </w:p>
    <w:p w14:paraId="2062FC0B" w14:textId="5B97E0B1" w:rsidR="00A839E2" w:rsidRPr="00A94C03" w:rsidRDefault="004E2B49" w:rsidP="00A839E2">
      <w:pPr>
        <w:pStyle w:val="BodyText"/>
        <w:ind w:right="38" w:firstLine="720"/>
        <w:rPr>
          <w:lang w:val="en-US"/>
        </w:rPr>
      </w:pPr>
      <w:r w:rsidRPr="004E2B49">
        <w:rPr>
          <w:lang w:val="en-ID"/>
        </w:rPr>
        <w:t xml:space="preserve">Penelitian menggunakan pendekatan </w:t>
      </w:r>
      <w:r w:rsidRPr="004127F2">
        <w:rPr>
          <w:i/>
          <w:iCs/>
          <w:lang w:val="en-ID"/>
        </w:rPr>
        <w:t>observa</w:t>
      </w:r>
      <w:r w:rsidR="004127F2" w:rsidRPr="004127F2">
        <w:rPr>
          <w:i/>
          <w:iCs/>
          <w:lang w:val="en-ID"/>
        </w:rPr>
        <w:t>t</w:t>
      </w:r>
      <w:r w:rsidRPr="004127F2">
        <w:rPr>
          <w:i/>
          <w:iCs/>
          <w:lang w:val="en-ID"/>
        </w:rPr>
        <w:t>ional anal</w:t>
      </w:r>
      <w:r w:rsidR="004127F2" w:rsidRPr="004127F2">
        <w:rPr>
          <w:i/>
          <w:iCs/>
          <w:lang w:val="en-ID"/>
        </w:rPr>
        <w:t>y</w:t>
      </w:r>
      <w:r w:rsidRPr="004127F2">
        <w:rPr>
          <w:i/>
          <w:iCs/>
          <w:lang w:val="en-ID"/>
        </w:rPr>
        <w:t>ti</w:t>
      </w:r>
      <w:r w:rsidR="004127F2" w:rsidRPr="004127F2">
        <w:rPr>
          <w:i/>
          <w:iCs/>
          <w:lang w:val="en-ID"/>
        </w:rPr>
        <w:t>c</w:t>
      </w:r>
      <w:r w:rsidRPr="004E2B49">
        <w:rPr>
          <w:lang w:val="en-ID"/>
        </w:rPr>
        <w:t xml:space="preserve"> dengan desain </w:t>
      </w:r>
      <w:r w:rsidRPr="00B97A01">
        <w:rPr>
          <w:i/>
          <w:iCs/>
          <w:lang w:val="en-ID"/>
        </w:rPr>
        <w:t>cross-sectional</w:t>
      </w:r>
      <w:r w:rsidRPr="004E2B49">
        <w:rPr>
          <w:lang w:val="en-ID"/>
        </w:rPr>
        <w:t xml:space="preserve"> </w:t>
      </w:r>
      <w:r w:rsidR="004127F2">
        <w:rPr>
          <w:lang w:val="en-ID"/>
        </w:rPr>
        <w:t>dalam</w:t>
      </w:r>
      <w:r w:rsidRPr="004E2B49">
        <w:rPr>
          <w:lang w:val="en-ID"/>
        </w:rPr>
        <w:t xml:space="preserve"> mengkaji hubungan antara karakteristik </w:t>
      </w:r>
      <w:r w:rsidR="00703EA0">
        <w:rPr>
          <w:lang w:val="en-ID"/>
        </w:rPr>
        <w:t xml:space="preserve">dari </w:t>
      </w:r>
      <w:r w:rsidRPr="004E2B49">
        <w:rPr>
          <w:lang w:val="en-ID"/>
        </w:rPr>
        <w:t xml:space="preserve">individu dan jumlah anak dengan perilaku </w:t>
      </w:r>
      <w:r w:rsidR="00703EA0">
        <w:rPr>
          <w:lang w:val="en-ID"/>
        </w:rPr>
        <w:t xml:space="preserve">responden dalam </w:t>
      </w:r>
      <w:r w:rsidRPr="004E2B49">
        <w:rPr>
          <w:lang w:val="en-ID"/>
        </w:rPr>
        <w:t xml:space="preserve">pengelolaan </w:t>
      </w:r>
      <w:r w:rsidR="00540B0D">
        <w:rPr>
          <w:lang w:val="en-ID"/>
        </w:rPr>
        <w:t>sampah</w:t>
      </w:r>
      <w:r w:rsidRPr="004E2B49">
        <w:rPr>
          <w:lang w:val="en-ID"/>
        </w:rPr>
        <w:t xml:space="preserve"> obat. Studi ini dilaksanakan di Kecamatan Kedaton pada periode September hingga Desember 2022</w:t>
      </w:r>
      <w:r w:rsidR="00A839E2" w:rsidRPr="00A94C03">
        <w:rPr>
          <w:lang w:val="en-US"/>
        </w:rPr>
        <w:t>.</w:t>
      </w:r>
    </w:p>
    <w:p w14:paraId="1D16D016" w14:textId="0022CA67" w:rsidR="004E2B49" w:rsidRDefault="004E2B49" w:rsidP="00A839E2">
      <w:pPr>
        <w:pStyle w:val="BodyText"/>
        <w:ind w:right="38" w:firstLine="720"/>
        <w:rPr>
          <w:lang w:val="en-ID"/>
        </w:rPr>
      </w:pPr>
      <w:r w:rsidRPr="004E2B49">
        <w:rPr>
          <w:lang w:val="en-ID"/>
        </w:rPr>
        <w:t xml:space="preserve">Populasi penelitian mencakup seluruh ibu rumah tangga yang tergabung </w:t>
      </w:r>
      <w:r w:rsidR="000F03E7">
        <w:rPr>
          <w:lang w:val="en-ID"/>
        </w:rPr>
        <w:t xml:space="preserve">di </w:t>
      </w:r>
      <w:r w:rsidRPr="004E2B49">
        <w:rPr>
          <w:lang w:val="en-ID"/>
        </w:rPr>
        <w:t>kelompok</w:t>
      </w:r>
      <w:r w:rsidR="000F03E7">
        <w:rPr>
          <w:lang w:val="en-ID"/>
        </w:rPr>
        <w:t xml:space="preserve"> komunitas</w:t>
      </w:r>
      <w:r w:rsidRPr="004E2B49">
        <w:rPr>
          <w:lang w:val="en-ID"/>
        </w:rPr>
        <w:t xml:space="preserve"> bank sampah Kecamatan Kedaton, Kota Bandar Lampung, </w:t>
      </w:r>
      <w:r w:rsidR="000F03E7">
        <w:rPr>
          <w:lang w:val="en-ID"/>
        </w:rPr>
        <w:t xml:space="preserve">yakni </w:t>
      </w:r>
      <w:r w:rsidRPr="004E2B49">
        <w:rPr>
          <w:lang w:val="en-ID"/>
        </w:rPr>
        <w:t xml:space="preserve">sebanyak 134 orang. Dengan rumus Slovin dan tingkat kepercayaan </w:t>
      </w:r>
      <w:r w:rsidR="004127F2">
        <w:rPr>
          <w:lang w:val="en-ID"/>
        </w:rPr>
        <w:t xml:space="preserve">sebesar </w:t>
      </w:r>
      <w:r w:rsidRPr="004E2B49">
        <w:rPr>
          <w:lang w:val="en-ID"/>
        </w:rPr>
        <w:t xml:space="preserve">95%, </w:t>
      </w:r>
      <w:r w:rsidR="004127F2">
        <w:rPr>
          <w:lang w:val="en-ID"/>
        </w:rPr>
        <w:t xml:space="preserve">maka </w:t>
      </w:r>
      <w:r w:rsidRPr="004E2B49">
        <w:rPr>
          <w:lang w:val="en-ID"/>
        </w:rPr>
        <w:t xml:space="preserve">diperoleh </w:t>
      </w:r>
      <w:r w:rsidR="004127F2">
        <w:rPr>
          <w:lang w:val="en-ID"/>
        </w:rPr>
        <w:t xml:space="preserve">banyaknya </w:t>
      </w:r>
      <w:r w:rsidRPr="004E2B49">
        <w:rPr>
          <w:lang w:val="en-ID"/>
        </w:rPr>
        <w:t xml:space="preserve">jumlah sampel minimal </w:t>
      </w:r>
      <w:r w:rsidR="004127F2">
        <w:rPr>
          <w:lang w:val="en-ID"/>
        </w:rPr>
        <w:t xml:space="preserve">yakni </w:t>
      </w:r>
      <w:r w:rsidRPr="004E2B49">
        <w:rPr>
          <w:lang w:val="en-ID"/>
        </w:rPr>
        <w:t xml:space="preserve">100 orang. </w:t>
      </w:r>
      <w:r w:rsidR="004127F2">
        <w:rPr>
          <w:lang w:val="en-ID"/>
        </w:rPr>
        <w:t>P</w:t>
      </w:r>
      <w:r w:rsidRPr="004E2B49">
        <w:rPr>
          <w:lang w:val="en-ID"/>
        </w:rPr>
        <w:t xml:space="preserve">engambilan sampel </w:t>
      </w:r>
      <w:r w:rsidR="004127F2">
        <w:rPr>
          <w:lang w:val="en-ID"/>
        </w:rPr>
        <w:t>menggunakan</w:t>
      </w:r>
      <w:r w:rsidRPr="004E2B49">
        <w:rPr>
          <w:lang w:val="en-ID"/>
        </w:rPr>
        <w:t xml:space="preserve"> </w:t>
      </w:r>
      <w:r w:rsidRPr="004E2B49">
        <w:rPr>
          <w:i/>
          <w:iCs/>
          <w:lang w:val="en-ID"/>
        </w:rPr>
        <w:t>purposive sampling</w:t>
      </w:r>
      <w:r w:rsidR="004127F2">
        <w:rPr>
          <w:i/>
          <w:iCs/>
          <w:lang w:val="en-ID"/>
        </w:rPr>
        <w:t xml:space="preserve"> </w:t>
      </w:r>
      <w:r w:rsidR="004127F2">
        <w:rPr>
          <w:i/>
          <w:iCs/>
          <w:lang w:val="en-ID"/>
        </w:rPr>
        <w:t>technique</w:t>
      </w:r>
      <w:r w:rsidRPr="004E2B49">
        <w:rPr>
          <w:lang w:val="en-ID"/>
        </w:rPr>
        <w:t>.</w:t>
      </w:r>
    </w:p>
    <w:p w14:paraId="1B626A2D" w14:textId="78729AE0" w:rsidR="00A839E2" w:rsidRPr="00A94C03" w:rsidRDefault="00B97A01" w:rsidP="00A839E2">
      <w:pPr>
        <w:pStyle w:val="BodyText"/>
        <w:ind w:right="38" w:firstLine="720"/>
        <w:rPr>
          <w:lang w:val="en-US"/>
        </w:rPr>
      </w:pPr>
      <w:r w:rsidRPr="00B97A01">
        <w:rPr>
          <w:lang w:val="en-ID"/>
        </w:rPr>
        <w:t xml:space="preserve">Kriteria inklusi meliputi ibu rumah tangga yang berdomisili di Kecamatan Kedaton, </w:t>
      </w:r>
      <w:r w:rsidR="00F72230">
        <w:rPr>
          <w:lang w:val="en-ID"/>
        </w:rPr>
        <w:t xml:space="preserve">Kota </w:t>
      </w:r>
      <w:r w:rsidRPr="00B97A01">
        <w:rPr>
          <w:lang w:val="en-ID"/>
        </w:rPr>
        <w:t xml:space="preserve">Bandar Lampung selama periode penelitian, berumur minimal 18 tahun, mampu berkomunikasi dengan lancar, serta bersedia menjadi partisipan penelitian. Sedangkan kriteria eksklusi mencakup ibu rumah tangga </w:t>
      </w:r>
      <w:r w:rsidR="000E6DF4" w:rsidRPr="00B97A01">
        <w:rPr>
          <w:lang w:val="en-ID"/>
        </w:rPr>
        <w:t xml:space="preserve">yang hanya menghasilkan </w:t>
      </w:r>
      <w:r w:rsidR="000E6DF4">
        <w:rPr>
          <w:lang w:val="en-ID"/>
        </w:rPr>
        <w:t>sampah</w:t>
      </w:r>
      <w:r w:rsidR="000E6DF4" w:rsidRPr="00B97A01">
        <w:rPr>
          <w:lang w:val="en-ID"/>
        </w:rPr>
        <w:t xml:space="preserve"> obat tradisional </w:t>
      </w:r>
      <w:r w:rsidR="000F03E7">
        <w:rPr>
          <w:lang w:val="en-ID"/>
        </w:rPr>
        <w:t xml:space="preserve">serta </w:t>
      </w:r>
      <w:r w:rsidR="000E6DF4">
        <w:rPr>
          <w:lang w:val="en-ID"/>
        </w:rPr>
        <w:t xml:space="preserve">ibu rumah tangga </w:t>
      </w:r>
      <w:r w:rsidRPr="00B97A01">
        <w:rPr>
          <w:lang w:val="en-ID"/>
        </w:rPr>
        <w:t xml:space="preserve">yang tidak </w:t>
      </w:r>
      <w:r w:rsidR="000E6DF4">
        <w:rPr>
          <w:lang w:val="en-ID"/>
        </w:rPr>
        <w:t>ber</w:t>
      </w:r>
      <w:r w:rsidRPr="00B97A01">
        <w:rPr>
          <w:lang w:val="en-ID"/>
        </w:rPr>
        <w:t xml:space="preserve">pengalaman </w:t>
      </w:r>
      <w:r w:rsidR="000E6DF4">
        <w:rPr>
          <w:lang w:val="en-ID"/>
        </w:rPr>
        <w:t>mengelola</w:t>
      </w:r>
      <w:r w:rsidRPr="00B97A01">
        <w:rPr>
          <w:lang w:val="en-ID"/>
        </w:rPr>
        <w:t xml:space="preserve"> </w:t>
      </w:r>
      <w:r w:rsidR="00540B0D">
        <w:rPr>
          <w:lang w:val="en-ID"/>
        </w:rPr>
        <w:t>sampah</w:t>
      </w:r>
      <w:r w:rsidRPr="00B97A01">
        <w:rPr>
          <w:lang w:val="en-ID"/>
        </w:rPr>
        <w:t xml:space="preserve"> obat</w:t>
      </w:r>
      <w:r w:rsidR="00A839E2" w:rsidRPr="00A94C03">
        <w:rPr>
          <w:lang w:val="en-US"/>
        </w:rPr>
        <w:t xml:space="preserve">. </w:t>
      </w:r>
    </w:p>
    <w:p w14:paraId="52D59D8C" w14:textId="2E1FC1ED" w:rsidR="00A839E2" w:rsidRDefault="000E6DF4" w:rsidP="00A839E2">
      <w:pPr>
        <w:pStyle w:val="BodyText"/>
        <w:ind w:right="38" w:firstLine="720"/>
        <w:rPr>
          <w:bCs/>
          <w:lang w:val="en-US"/>
        </w:rPr>
      </w:pPr>
      <w:r>
        <w:rPr>
          <w:iCs/>
          <w:lang w:val="en-ID"/>
        </w:rPr>
        <w:t>I</w:t>
      </w:r>
      <w:r w:rsidR="00B97A01" w:rsidRPr="00B97A01">
        <w:rPr>
          <w:iCs/>
          <w:lang w:val="en-ID"/>
        </w:rPr>
        <w:t xml:space="preserve">nstrumen </w:t>
      </w:r>
      <w:r>
        <w:rPr>
          <w:iCs/>
          <w:lang w:val="en-ID"/>
        </w:rPr>
        <w:t xml:space="preserve">penelitian </w:t>
      </w:r>
      <w:r w:rsidR="00B97A01" w:rsidRPr="00B97A01">
        <w:rPr>
          <w:iCs/>
          <w:lang w:val="en-ID"/>
        </w:rPr>
        <w:t xml:space="preserve">berupa kuesioner yang terbagi menjadi dua bagian dengan skala penilaian Likert. Bagian pertama berisi data karakteristik responden, </w:t>
      </w:r>
      <w:r>
        <w:rPr>
          <w:iCs/>
          <w:lang w:val="en-ID"/>
        </w:rPr>
        <w:t xml:space="preserve">yang meliputi </w:t>
      </w:r>
      <w:r w:rsidR="00B97A01" w:rsidRPr="00B97A01">
        <w:rPr>
          <w:iCs/>
          <w:lang w:val="en-ID"/>
        </w:rPr>
        <w:t xml:space="preserve">nama, usia, tingkat </w:t>
      </w:r>
      <w:r w:rsidR="00360B6D">
        <w:rPr>
          <w:iCs/>
          <w:lang w:val="en-ID"/>
        </w:rPr>
        <w:t xml:space="preserve">pendidikan </w:t>
      </w:r>
      <w:r w:rsidR="000F03E7">
        <w:rPr>
          <w:iCs/>
          <w:lang w:val="en-ID"/>
        </w:rPr>
        <w:t>yang diselesaikan</w:t>
      </w:r>
      <w:r w:rsidR="00B97A01" w:rsidRPr="00B97A01">
        <w:rPr>
          <w:iCs/>
          <w:lang w:val="en-ID"/>
        </w:rPr>
        <w:t xml:space="preserve">, jenis pekerjaan, </w:t>
      </w:r>
      <w:r w:rsidR="00360B6D">
        <w:rPr>
          <w:iCs/>
          <w:lang w:val="en-ID"/>
        </w:rPr>
        <w:t xml:space="preserve">tingkat </w:t>
      </w:r>
      <w:r w:rsidR="00B97A01" w:rsidRPr="00B97A01">
        <w:rPr>
          <w:iCs/>
          <w:lang w:val="en-ID"/>
        </w:rPr>
        <w:t xml:space="preserve">pendapatan keluarga, </w:t>
      </w:r>
      <w:r w:rsidR="00360B6D">
        <w:rPr>
          <w:iCs/>
          <w:lang w:val="en-ID"/>
        </w:rPr>
        <w:t>serta</w:t>
      </w:r>
      <w:r w:rsidR="00B97A01" w:rsidRPr="00B97A01">
        <w:rPr>
          <w:iCs/>
          <w:lang w:val="en-ID"/>
        </w:rPr>
        <w:t xml:space="preserve"> jumlah anak. Sementara </w:t>
      </w:r>
      <w:r w:rsidR="000F03E7">
        <w:rPr>
          <w:iCs/>
          <w:lang w:val="en-ID"/>
        </w:rPr>
        <w:t xml:space="preserve">pada </w:t>
      </w:r>
      <w:r w:rsidR="00B97A01" w:rsidRPr="00B97A01">
        <w:rPr>
          <w:iCs/>
          <w:lang w:val="en-ID"/>
        </w:rPr>
        <w:t xml:space="preserve">bagian </w:t>
      </w:r>
      <w:r w:rsidR="000F03E7">
        <w:rPr>
          <w:iCs/>
          <w:lang w:val="en-ID"/>
        </w:rPr>
        <w:t>berikutnya</w:t>
      </w:r>
      <w:r w:rsidR="00B97A01" w:rsidRPr="00B97A01">
        <w:rPr>
          <w:iCs/>
          <w:lang w:val="en-ID"/>
        </w:rPr>
        <w:t xml:space="preserve"> memuat pertanyaan mengenai perilaku </w:t>
      </w:r>
      <w:r w:rsidR="009571E0">
        <w:rPr>
          <w:iCs/>
          <w:lang w:val="en-ID"/>
        </w:rPr>
        <w:t xml:space="preserve">responden dalam </w:t>
      </w:r>
      <w:r w:rsidR="000F03E7">
        <w:rPr>
          <w:iCs/>
          <w:lang w:val="en-ID"/>
        </w:rPr>
        <w:t>mengelola</w:t>
      </w:r>
      <w:r w:rsidR="00B97A01" w:rsidRPr="00B97A01">
        <w:rPr>
          <w:iCs/>
          <w:lang w:val="en-ID"/>
        </w:rPr>
        <w:t xml:space="preserve"> </w:t>
      </w:r>
      <w:r w:rsidR="00540B0D">
        <w:rPr>
          <w:iCs/>
          <w:lang w:val="en-ID"/>
        </w:rPr>
        <w:t>sampah</w:t>
      </w:r>
      <w:r w:rsidR="00B97A01" w:rsidRPr="00B97A01">
        <w:rPr>
          <w:iCs/>
          <w:lang w:val="en-ID"/>
        </w:rPr>
        <w:t xml:space="preserve"> obat </w:t>
      </w:r>
      <w:r w:rsidR="000F03E7">
        <w:rPr>
          <w:iCs/>
          <w:lang w:val="en-ID"/>
        </w:rPr>
        <w:t xml:space="preserve">di </w:t>
      </w:r>
      <w:r w:rsidR="00B97A01" w:rsidRPr="00B97A01">
        <w:rPr>
          <w:iCs/>
          <w:lang w:val="en-ID"/>
        </w:rPr>
        <w:t>rumah tangga, yang dirancang oleh peneliti sendiri. Hasil uji validitas menunjukkan nilai signifikansi</w:t>
      </w:r>
      <w:r w:rsidR="009571E0">
        <w:rPr>
          <w:iCs/>
          <w:lang w:val="en-ID"/>
        </w:rPr>
        <w:t xml:space="preserve"> berada</w:t>
      </w:r>
      <w:r w:rsidR="00B97A01" w:rsidRPr="00B97A01">
        <w:rPr>
          <w:iCs/>
          <w:lang w:val="en-ID"/>
        </w:rPr>
        <w:t xml:space="preserve"> di bawah</w:t>
      </w:r>
      <w:r w:rsidR="009571E0">
        <w:rPr>
          <w:iCs/>
          <w:lang w:val="en-ID"/>
        </w:rPr>
        <w:t xml:space="preserve"> nilai</w:t>
      </w:r>
      <w:r w:rsidR="00B97A01" w:rsidRPr="00B97A01">
        <w:rPr>
          <w:iCs/>
          <w:lang w:val="en-ID"/>
        </w:rPr>
        <w:t xml:space="preserve"> 0,05 </w:t>
      </w:r>
      <w:r w:rsidR="00F72230">
        <w:rPr>
          <w:iCs/>
          <w:lang w:val="en-ID"/>
        </w:rPr>
        <w:t>serta</w:t>
      </w:r>
      <w:r w:rsidR="00B97A01" w:rsidRPr="00B97A01">
        <w:rPr>
          <w:iCs/>
          <w:lang w:val="en-ID"/>
        </w:rPr>
        <w:t xml:space="preserve"> nilai r hitung lebih besar dari 0,361, menandakan bahwa sepuluh item dalam kuesioner tersebut valid. Selain itu, uji reliabilitas menggunakan </w:t>
      </w:r>
      <w:r w:rsidR="00B97A01" w:rsidRPr="00B97A01">
        <w:rPr>
          <w:i/>
          <w:lang w:val="en-ID"/>
        </w:rPr>
        <w:t>cronbach alpha</w:t>
      </w:r>
      <w:r w:rsidR="00B97A01" w:rsidRPr="00B97A01">
        <w:rPr>
          <w:iCs/>
          <w:lang w:val="en-ID"/>
        </w:rPr>
        <w:t xml:space="preserve"> menghasilkan nilai α di atas 0,6, yang menunjukkan bahwa kuesioner tersebut dapat dipercaya</w:t>
      </w:r>
      <w:r w:rsidR="00A839E2">
        <w:rPr>
          <w:bCs/>
          <w:lang w:val="en-US"/>
        </w:rPr>
        <w:t>.</w:t>
      </w:r>
    </w:p>
    <w:p w14:paraId="75F71187" w14:textId="77777777" w:rsidR="00A839E2" w:rsidRDefault="00A839E2" w:rsidP="00A839E2">
      <w:pPr>
        <w:pStyle w:val="BodyText"/>
        <w:ind w:right="38"/>
        <w:rPr>
          <w:bCs/>
          <w:lang w:val="en-US"/>
        </w:rPr>
      </w:pPr>
    </w:p>
    <w:p w14:paraId="5AA77F83" w14:textId="77777777" w:rsidR="00A839E2" w:rsidRPr="00A94C03" w:rsidRDefault="00A839E2" w:rsidP="00A839E2">
      <w:pPr>
        <w:pStyle w:val="Heading1"/>
        <w:rPr>
          <w:lang w:val="en-US"/>
        </w:rPr>
      </w:pPr>
      <w:r w:rsidRPr="00A94C03">
        <w:t>HASIL</w:t>
      </w:r>
      <w:r w:rsidRPr="00A94C03">
        <w:rPr>
          <w:lang w:val="en-US"/>
        </w:rPr>
        <w:t xml:space="preserve"> DAN PEMBAHASAN</w:t>
      </w:r>
    </w:p>
    <w:p w14:paraId="08804588" w14:textId="3B821856" w:rsidR="0029290A" w:rsidRDefault="0029290A" w:rsidP="0029290A">
      <w:pPr>
        <w:pStyle w:val="BodyText"/>
        <w:spacing w:after="120"/>
        <w:ind w:right="109" w:firstLine="620"/>
        <w:rPr>
          <w:b/>
          <w:bCs/>
          <w:sz w:val="18"/>
          <w:szCs w:val="18"/>
          <w:lang w:val="en-US"/>
        </w:rPr>
      </w:pPr>
      <w:r w:rsidRPr="00B97A01">
        <w:rPr>
          <w:lang w:val="en-ID"/>
        </w:rPr>
        <w:t>Terdapat 108 ibu rumah tangga yang</w:t>
      </w:r>
      <w:r>
        <w:rPr>
          <w:lang w:val="en-ID"/>
        </w:rPr>
        <w:t xml:space="preserve"> </w:t>
      </w:r>
      <w:r w:rsidRPr="00B97A01">
        <w:rPr>
          <w:lang w:val="en-ID"/>
        </w:rPr>
        <w:t>memenuhi syarat inklusi dan eksklusi</w:t>
      </w:r>
      <w:r>
        <w:rPr>
          <w:lang w:val="en-ID"/>
        </w:rPr>
        <w:t>.</w:t>
      </w:r>
      <w:r w:rsidR="009571E0">
        <w:rPr>
          <w:lang w:val="en-ID"/>
        </w:rPr>
        <w:t xml:space="preserve"> J</w:t>
      </w:r>
      <w:r w:rsidR="009571E0" w:rsidRPr="00B97A01">
        <w:rPr>
          <w:lang w:val="en-ID"/>
        </w:rPr>
        <w:t>umlah ini melampaui batas minimum jumlah sampel yang telah ditentukan berdasarkan perhitungan sebelumnya</w:t>
      </w:r>
      <w:r w:rsidR="00F72230">
        <w:rPr>
          <w:lang w:val="en-ID"/>
        </w:rPr>
        <w:t>.</w:t>
      </w:r>
    </w:p>
    <w:p w14:paraId="4B1AFC23" w14:textId="52830C6B" w:rsidR="00A839E2" w:rsidRPr="00A94C03" w:rsidRDefault="00296AD8" w:rsidP="00296AD8">
      <w:pPr>
        <w:pStyle w:val="BodyText"/>
        <w:ind w:right="109"/>
        <w:jc w:val="center"/>
        <w:rPr>
          <w:sz w:val="18"/>
          <w:szCs w:val="18"/>
          <w:lang w:val="en-US"/>
        </w:rPr>
      </w:pPr>
      <w:r w:rsidRPr="00A94C03">
        <w:rPr>
          <w:noProof/>
        </w:rPr>
        <w:drawing>
          <wp:anchor distT="0" distB="0" distL="114300" distR="114300" simplePos="0" relativeHeight="251659264" behindDoc="0" locked="0" layoutInCell="1" allowOverlap="1" wp14:anchorId="52252537" wp14:editId="477EF80F">
            <wp:simplePos x="0" y="0"/>
            <wp:positionH relativeFrom="column">
              <wp:posOffset>80010</wp:posOffset>
            </wp:positionH>
            <wp:positionV relativeFrom="paragraph">
              <wp:posOffset>295861</wp:posOffset>
            </wp:positionV>
            <wp:extent cx="2503805" cy="1470025"/>
            <wp:effectExtent l="0" t="0" r="10795" b="15875"/>
            <wp:wrapSquare wrapText="bothSides"/>
            <wp:docPr id="148" name="Chart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B97A01">
        <w:rPr>
          <w:b/>
          <w:bCs/>
          <w:sz w:val="18"/>
          <w:szCs w:val="18"/>
          <w:lang w:val="en-US"/>
        </w:rPr>
        <w:t>G</w:t>
      </w:r>
      <w:r w:rsidR="00A839E2" w:rsidRPr="00A94C03">
        <w:rPr>
          <w:b/>
          <w:bCs/>
          <w:sz w:val="18"/>
          <w:szCs w:val="18"/>
          <w:lang w:val="en-US"/>
        </w:rPr>
        <w:t>ambar 1</w:t>
      </w:r>
      <w:r w:rsidR="00A839E2" w:rsidRPr="00A94C03">
        <w:rPr>
          <w:sz w:val="18"/>
          <w:szCs w:val="18"/>
          <w:lang w:val="en-US"/>
        </w:rPr>
        <w:t>. Diagram Distribusi Frekuensi Seluruh</w:t>
      </w:r>
      <w:r>
        <w:rPr>
          <w:sz w:val="18"/>
          <w:szCs w:val="18"/>
          <w:lang w:val="en-US"/>
        </w:rPr>
        <w:t xml:space="preserve"> </w:t>
      </w:r>
      <w:r w:rsidR="00A839E2" w:rsidRPr="00A94C03">
        <w:rPr>
          <w:sz w:val="18"/>
          <w:szCs w:val="18"/>
          <w:lang w:val="en-US"/>
        </w:rPr>
        <w:t>Populasi Penelitian</w:t>
      </w:r>
    </w:p>
    <w:p w14:paraId="6547BAE1" w14:textId="77777777" w:rsidR="00A839E2" w:rsidRDefault="00A839E2" w:rsidP="00A839E2">
      <w:pPr>
        <w:pStyle w:val="BodyText"/>
        <w:ind w:right="109"/>
        <w:jc w:val="center"/>
        <w:rPr>
          <w:sz w:val="18"/>
          <w:szCs w:val="18"/>
        </w:rPr>
      </w:pPr>
    </w:p>
    <w:p w14:paraId="162AE20A" w14:textId="77777777" w:rsidR="0029290A" w:rsidRPr="00A94C03" w:rsidRDefault="0029290A" w:rsidP="00A839E2">
      <w:pPr>
        <w:pStyle w:val="BodyText"/>
        <w:ind w:right="109"/>
        <w:jc w:val="center"/>
        <w:rPr>
          <w:sz w:val="18"/>
          <w:szCs w:val="18"/>
        </w:rPr>
      </w:pPr>
    </w:p>
    <w:p w14:paraId="0BD946B9" w14:textId="77777777" w:rsidR="00A839E2" w:rsidRPr="00A94C03" w:rsidRDefault="00A839E2" w:rsidP="00A839E2">
      <w:pPr>
        <w:pStyle w:val="Heading1"/>
        <w:spacing w:before="1"/>
      </w:pPr>
      <w:r w:rsidRPr="00A94C03">
        <w:lastRenderedPageBreak/>
        <w:t>Analisis</w:t>
      </w:r>
      <w:r w:rsidRPr="00A94C03">
        <w:rPr>
          <w:spacing w:val="-4"/>
        </w:rPr>
        <w:t xml:space="preserve"> </w:t>
      </w:r>
      <w:r w:rsidRPr="00A94C03">
        <w:t>Univariat</w:t>
      </w:r>
    </w:p>
    <w:p w14:paraId="297AD9C9" w14:textId="4B1C95F7" w:rsidR="00A839E2" w:rsidRPr="00A94C03" w:rsidRDefault="0029290A" w:rsidP="00A839E2">
      <w:pPr>
        <w:pStyle w:val="BodyText"/>
        <w:spacing w:after="120"/>
        <w:ind w:right="109" w:firstLine="620"/>
        <w:rPr>
          <w:lang w:val="en-US"/>
        </w:rPr>
      </w:pPr>
      <w:r>
        <w:t>A</w:t>
      </w:r>
      <w:r w:rsidR="00A839E2" w:rsidRPr="00A94C03">
        <w:t>nalisis unvariat</w:t>
      </w:r>
      <w:r>
        <w:t xml:space="preserve"> menghasilkan</w:t>
      </w:r>
      <w:r w:rsidR="00A839E2" w:rsidRPr="00A94C03">
        <w:t xml:space="preserve"> </w:t>
      </w:r>
      <w:r>
        <w:t>informasi</w:t>
      </w:r>
      <w:r w:rsidR="00A839E2" w:rsidRPr="00A94C03">
        <w:rPr>
          <w:spacing w:val="1"/>
        </w:rPr>
        <w:t xml:space="preserve"> </w:t>
      </w:r>
      <w:r w:rsidR="007B1308" w:rsidRPr="007B1308">
        <w:rPr>
          <w:lang w:val="en-ID"/>
        </w:rPr>
        <w:t xml:space="preserve">mengenai karakteristik responden serta perilaku mereka dalam menangani </w:t>
      </w:r>
      <w:r w:rsidR="007B1308">
        <w:rPr>
          <w:lang w:val="en-ID"/>
        </w:rPr>
        <w:t>sampah</w:t>
      </w:r>
      <w:r w:rsidR="007B1308" w:rsidRPr="007B1308">
        <w:rPr>
          <w:lang w:val="en-ID"/>
        </w:rPr>
        <w:t xml:space="preserve"> obat di lingkungan rumah tangga</w:t>
      </w:r>
      <w:r w:rsidR="00A839E2" w:rsidRPr="00A94C03">
        <w:rPr>
          <w:lang w:val="en-US"/>
        </w:rPr>
        <w:t>.</w:t>
      </w:r>
    </w:p>
    <w:p w14:paraId="6901BECC" w14:textId="54FAFCA6" w:rsidR="00A839E2" w:rsidRPr="00A94C03" w:rsidRDefault="00A839E2" w:rsidP="00A839E2">
      <w:pPr>
        <w:pStyle w:val="BodyText"/>
        <w:spacing w:after="120"/>
        <w:ind w:right="109"/>
        <w:rPr>
          <w:b/>
          <w:bCs/>
          <w:lang w:val="en-US"/>
        </w:rPr>
      </w:pPr>
      <w:r w:rsidRPr="00A94C03">
        <w:rPr>
          <w:b/>
          <w:bCs/>
          <w:lang w:val="en-US"/>
        </w:rPr>
        <w:t xml:space="preserve">Karakteristik </w:t>
      </w:r>
      <w:r w:rsidR="00CC2C11">
        <w:rPr>
          <w:b/>
          <w:bCs/>
          <w:lang w:val="en-US"/>
        </w:rPr>
        <w:t xml:space="preserve">dari </w:t>
      </w:r>
      <w:r w:rsidRPr="00A94C03">
        <w:rPr>
          <w:b/>
          <w:bCs/>
          <w:lang w:val="en-US"/>
        </w:rPr>
        <w:t>Responden</w:t>
      </w:r>
    </w:p>
    <w:p w14:paraId="21DF135D" w14:textId="190DA9CC" w:rsidR="00A839E2" w:rsidRPr="00A94C03" w:rsidRDefault="00A839E2" w:rsidP="00A839E2">
      <w:pPr>
        <w:pStyle w:val="BodyText"/>
        <w:spacing w:after="120"/>
        <w:ind w:left="142" w:right="26"/>
        <w:jc w:val="center"/>
        <w:rPr>
          <w:sz w:val="18"/>
          <w:szCs w:val="18"/>
          <w:lang w:val="en-US"/>
        </w:rPr>
      </w:pPr>
      <w:r w:rsidRPr="00A94C03">
        <w:rPr>
          <w:b/>
          <w:sz w:val="18"/>
          <w:szCs w:val="18"/>
          <w:lang w:val="id-ID"/>
        </w:rPr>
        <w:t xml:space="preserve">Tabel </w:t>
      </w:r>
      <w:r w:rsidRPr="00A94C03">
        <w:rPr>
          <w:b/>
          <w:sz w:val="18"/>
          <w:szCs w:val="18"/>
          <w:lang w:val="en-US"/>
        </w:rPr>
        <w:t xml:space="preserve">1. </w:t>
      </w:r>
      <w:r w:rsidR="00CC2C11">
        <w:rPr>
          <w:sz w:val="18"/>
          <w:szCs w:val="18"/>
          <w:lang w:val="en-US"/>
        </w:rPr>
        <w:t>Sebaran</w:t>
      </w:r>
      <w:r w:rsidRPr="00A94C03">
        <w:rPr>
          <w:sz w:val="18"/>
          <w:szCs w:val="18"/>
          <w:lang w:val="en-US"/>
        </w:rPr>
        <w:t xml:space="preserve"> </w:t>
      </w:r>
      <w:r w:rsidRPr="00A94C03">
        <w:rPr>
          <w:sz w:val="18"/>
          <w:szCs w:val="18"/>
          <w:lang w:val="id-ID"/>
        </w:rPr>
        <w:t xml:space="preserve">Frekuensi </w:t>
      </w:r>
      <w:r w:rsidRPr="00A94C03">
        <w:rPr>
          <w:sz w:val="18"/>
          <w:szCs w:val="18"/>
          <w:lang w:val="en-US"/>
        </w:rPr>
        <w:t>Karakteristik</w:t>
      </w:r>
      <w:r w:rsidR="009571E0">
        <w:rPr>
          <w:sz w:val="18"/>
          <w:szCs w:val="18"/>
          <w:lang w:val="en-US"/>
        </w:rPr>
        <w:t xml:space="preserve"> </w:t>
      </w:r>
      <w:r w:rsidR="009C38D4">
        <w:rPr>
          <w:sz w:val="18"/>
          <w:szCs w:val="18"/>
          <w:lang w:val="en-US"/>
        </w:rPr>
        <w:t>Responden</w:t>
      </w:r>
    </w:p>
    <w:tbl>
      <w:tblPr>
        <w:tblpPr w:leftFromText="180" w:rightFromText="180" w:vertAnchor="text" w:horzAnchor="margin" w:tblpY="-7"/>
        <w:tblW w:w="4111" w:type="dxa"/>
        <w:tblLook w:val="04A0" w:firstRow="1" w:lastRow="0" w:firstColumn="1" w:lastColumn="0" w:noHBand="0" w:noVBand="1"/>
      </w:tblPr>
      <w:tblGrid>
        <w:gridCol w:w="1560"/>
        <w:gridCol w:w="1275"/>
        <w:gridCol w:w="1276"/>
      </w:tblGrid>
      <w:tr w:rsidR="00B33D55" w:rsidRPr="001F58C1" w14:paraId="7319EE97" w14:textId="77777777" w:rsidTr="00B33D55">
        <w:trPr>
          <w:trHeight w:val="315"/>
        </w:trPr>
        <w:tc>
          <w:tcPr>
            <w:tcW w:w="1560" w:type="dxa"/>
            <w:tcBorders>
              <w:top w:val="single" w:sz="8" w:space="0" w:color="auto"/>
              <w:left w:val="nil"/>
              <w:bottom w:val="single" w:sz="8" w:space="0" w:color="auto"/>
              <w:right w:val="nil"/>
            </w:tcBorders>
            <w:shd w:val="clear" w:color="auto" w:fill="auto"/>
            <w:noWrap/>
            <w:vAlign w:val="center"/>
            <w:hideMark/>
          </w:tcPr>
          <w:p w14:paraId="134C3881" w14:textId="77777777" w:rsidR="00B33D55" w:rsidRPr="00F85BD5" w:rsidRDefault="00B33D55" w:rsidP="00B33D55">
            <w:pPr>
              <w:rPr>
                <w:rFonts w:eastAsia="Times New Roman" w:cstheme="minorHAnsi"/>
                <w:b/>
                <w:bCs/>
                <w:sz w:val="20"/>
                <w:szCs w:val="20"/>
                <w:lang w:val="en-US" w:eastAsia="id-ID"/>
              </w:rPr>
            </w:pPr>
            <w:r w:rsidRPr="00F85BD5">
              <w:rPr>
                <w:rFonts w:eastAsia="Times New Roman" w:cstheme="minorHAnsi"/>
                <w:b/>
                <w:bCs/>
                <w:sz w:val="20"/>
                <w:szCs w:val="20"/>
                <w:lang w:val="en-US" w:eastAsia="id-ID"/>
              </w:rPr>
              <w:t>Karakteristik</w:t>
            </w:r>
          </w:p>
        </w:tc>
        <w:tc>
          <w:tcPr>
            <w:tcW w:w="1275" w:type="dxa"/>
            <w:tcBorders>
              <w:top w:val="single" w:sz="8" w:space="0" w:color="auto"/>
              <w:left w:val="nil"/>
              <w:bottom w:val="single" w:sz="8" w:space="0" w:color="auto"/>
              <w:right w:val="nil"/>
            </w:tcBorders>
            <w:shd w:val="clear" w:color="auto" w:fill="auto"/>
            <w:noWrap/>
            <w:vAlign w:val="center"/>
            <w:hideMark/>
          </w:tcPr>
          <w:p w14:paraId="6E2074B8" w14:textId="77777777" w:rsidR="00B33D55" w:rsidRPr="00F85BD5" w:rsidRDefault="00B33D55" w:rsidP="00B33D55">
            <w:pPr>
              <w:jc w:val="center"/>
              <w:rPr>
                <w:rFonts w:eastAsia="Times New Roman"/>
                <w:b/>
                <w:bCs/>
                <w:sz w:val="20"/>
                <w:szCs w:val="20"/>
                <w:lang w:val="en-US" w:eastAsia="id-ID"/>
              </w:rPr>
            </w:pPr>
            <w:r w:rsidRPr="00F85BD5">
              <w:rPr>
                <w:rFonts w:eastAsia="Times New Roman"/>
                <w:b/>
                <w:bCs/>
                <w:sz w:val="20"/>
                <w:szCs w:val="20"/>
                <w:lang w:val="en-US" w:eastAsia="id-ID"/>
              </w:rPr>
              <w:t xml:space="preserve">n (108) </w:t>
            </w:r>
          </w:p>
        </w:tc>
        <w:tc>
          <w:tcPr>
            <w:tcW w:w="1276" w:type="dxa"/>
            <w:tcBorders>
              <w:top w:val="single" w:sz="8" w:space="0" w:color="auto"/>
              <w:left w:val="nil"/>
              <w:bottom w:val="single" w:sz="8" w:space="0" w:color="auto"/>
              <w:right w:val="nil"/>
            </w:tcBorders>
            <w:shd w:val="clear" w:color="auto" w:fill="auto"/>
            <w:noWrap/>
            <w:vAlign w:val="center"/>
            <w:hideMark/>
          </w:tcPr>
          <w:p w14:paraId="6E2A9819" w14:textId="77777777" w:rsidR="00B33D55" w:rsidRPr="00F85BD5" w:rsidRDefault="00B33D55" w:rsidP="00B33D55">
            <w:pPr>
              <w:jc w:val="center"/>
              <w:rPr>
                <w:rFonts w:eastAsia="Times New Roman"/>
                <w:b/>
                <w:bCs/>
                <w:sz w:val="20"/>
                <w:szCs w:val="20"/>
                <w:lang w:val="id-ID" w:eastAsia="id-ID"/>
              </w:rPr>
            </w:pPr>
            <w:r w:rsidRPr="00F85BD5">
              <w:rPr>
                <w:rFonts w:eastAsia="Times New Roman"/>
                <w:b/>
                <w:bCs/>
                <w:sz w:val="20"/>
                <w:szCs w:val="20"/>
                <w:lang w:val="en-US" w:eastAsia="id-ID"/>
              </w:rPr>
              <w:t>%</w:t>
            </w:r>
          </w:p>
        </w:tc>
      </w:tr>
      <w:tr w:rsidR="00B33D55" w:rsidRPr="001F58C1" w14:paraId="6156B395" w14:textId="77777777" w:rsidTr="00B33D55">
        <w:trPr>
          <w:trHeight w:val="300"/>
        </w:trPr>
        <w:tc>
          <w:tcPr>
            <w:tcW w:w="1560" w:type="dxa"/>
            <w:tcBorders>
              <w:top w:val="nil"/>
              <w:left w:val="nil"/>
              <w:bottom w:val="nil"/>
              <w:right w:val="nil"/>
            </w:tcBorders>
            <w:shd w:val="clear" w:color="auto" w:fill="auto"/>
            <w:noWrap/>
            <w:vAlign w:val="center"/>
          </w:tcPr>
          <w:p w14:paraId="44E30C45" w14:textId="77777777" w:rsidR="00B33D55" w:rsidRPr="00F85BD5" w:rsidRDefault="00B33D55" w:rsidP="00B33D55">
            <w:pPr>
              <w:rPr>
                <w:rFonts w:eastAsia="Times New Roman" w:cstheme="minorHAnsi"/>
                <w:b/>
                <w:sz w:val="20"/>
                <w:szCs w:val="20"/>
                <w:lang w:val="en-US" w:eastAsia="id-ID"/>
              </w:rPr>
            </w:pPr>
            <w:r w:rsidRPr="00F85BD5">
              <w:rPr>
                <w:rFonts w:eastAsia="Times New Roman" w:cstheme="minorHAnsi"/>
                <w:b/>
                <w:sz w:val="20"/>
                <w:szCs w:val="20"/>
                <w:lang w:val="en-US" w:eastAsia="id-ID"/>
              </w:rPr>
              <w:t>Usia</w:t>
            </w:r>
          </w:p>
        </w:tc>
        <w:tc>
          <w:tcPr>
            <w:tcW w:w="1275" w:type="dxa"/>
            <w:tcBorders>
              <w:top w:val="nil"/>
              <w:left w:val="nil"/>
              <w:bottom w:val="nil"/>
              <w:right w:val="nil"/>
            </w:tcBorders>
            <w:shd w:val="clear" w:color="auto" w:fill="auto"/>
            <w:noWrap/>
            <w:vAlign w:val="center"/>
          </w:tcPr>
          <w:p w14:paraId="555A7ED1" w14:textId="77777777" w:rsidR="00B33D55" w:rsidRPr="00F85BD5" w:rsidRDefault="00B33D55" w:rsidP="00B33D55">
            <w:pPr>
              <w:jc w:val="center"/>
              <w:rPr>
                <w:rFonts w:eastAsia="Times New Roman"/>
                <w:sz w:val="20"/>
                <w:szCs w:val="20"/>
                <w:lang w:val="en-US" w:eastAsia="id-ID"/>
              </w:rPr>
            </w:pPr>
          </w:p>
        </w:tc>
        <w:tc>
          <w:tcPr>
            <w:tcW w:w="1276" w:type="dxa"/>
            <w:tcBorders>
              <w:top w:val="nil"/>
              <w:left w:val="nil"/>
              <w:bottom w:val="nil"/>
              <w:right w:val="nil"/>
            </w:tcBorders>
            <w:shd w:val="clear" w:color="auto" w:fill="auto"/>
            <w:noWrap/>
            <w:vAlign w:val="center"/>
          </w:tcPr>
          <w:p w14:paraId="0BC00A45" w14:textId="77777777" w:rsidR="00B33D55" w:rsidRPr="00F85BD5" w:rsidRDefault="00B33D55" w:rsidP="00B33D55">
            <w:pPr>
              <w:jc w:val="center"/>
              <w:rPr>
                <w:rFonts w:eastAsia="Times New Roman"/>
                <w:sz w:val="20"/>
                <w:szCs w:val="20"/>
                <w:lang w:val="en-US" w:eastAsia="id-ID"/>
              </w:rPr>
            </w:pPr>
          </w:p>
        </w:tc>
      </w:tr>
      <w:tr w:rsidR="00B33D55" w:rsidRPr="001F58C1" w14:paraId="45722DDD" w14:textId="77777777" w:rsidTr="00B33D55">
        <w:trPr>
          <w:trHeight w:val="300"/>
        </w:trPr>
        <w:tc>
          <w:tcPr>
            <w:tcW w:w="1560" w:type="dxa"/>
            <w:tcBorders>
              <w:top w:val="nil"/>
              <w:left w:val="nil"/>
              <w:bottom w:val="nil"/>
              <w:right w:val="nil"/>
            </w:tcBorders>
            <w:shd w:val="clear" w:color="auto" w:fill="auto"/>
            <w:noWrap/>
            <w:vAlign w:val="center"/>
            <w:hideMark/>
          </w:tcPr>
          <w:p w14:paraId="56345603"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 xml:space="preserve">Tidak Produktif </w:t>
            </w:r>
          </w:p>
        </w:tc>
        <w:tc>
          <w:tcPr>
            <w:tcW w:w="1275" w:type="dxa"/>
            <w:tcBorders>
              <w:top w:val="nil"/>
              <w:left w:val="nil"/>
              <w:bottom w:val="nil"/>
              <w:right w:val="nil"/>
            </w:tcBorders>
            <w:shd w:val="clear" w:color="auto" w:fill="auto"/>
            <w:noWrap/>
            <w:vAlign w:val="center"/>
            <w:hideMark/>
          </w:tcPr>
          <w:p w14:paraId="30D486BC"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80</w:t>
            </w:r>
          </w:p>
        </w:tc>
        <w:tc>
          <w:tcPr>
            <w:tcW w:w="1276" w:type="dxa"/>
            <w:tcBorders>
              <w:top w:val="nil"/>
              <w:left w:val="nil"/>
              <w:bottom w:val="nil"/>
              <w:right w:val="nil"/>
            </w:tcBorders>
            <w:shd w:val="clear" w:color="auto" w:fill="auto"/>
            <w:noWrap/>
            <w:vAlign w:val="center"/>
            <w:hideMark/>
          </w:tcPr>
          <w:p w14:paraId="6441A560"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74,1</w:t>
            </w:r>
          </w:p>
        </w:tc>
      </w:tr>
      <w:tr w:rsidR="00B33D55" w:rsidRPr="001F58C1" w14:paraId="0A91F0D7" w14:textId="77777777" w:rsidTr="00B33D55">
        <w:trPr>
          <w:trHeight w:val="300"/>
        </w:trPr>
        <w:tc>
          <w:tcPr>
            <w:tcW w:w="1560" w:type="dxa"/>
            <w:tcBorders>
              <w:top w:val="nil"/>
              <w:left w:val="nil"/>
              <w:bottom w:val="nil"/>
              <w:right w:val="nil"/>
            </w:tcBorders>
            <w:shd w:val="clear" w:color="auto" w:fill="auto"/>
            <w:noWrap/>
            <w:vAlign w:val="center"/>
            <w:hideMark/>
          </w:tcPr>
          <w:p w14:paraId="485656E5"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id-ID" w:eastAsia="id-ID"/>
              </w:rPr>
              <w:t>Produktif</w:t>
            </w:r>
            <w:r w:rsidRPr="00F85BD5">
              <w:rPr>
                <w:rFonts w:eastAsia="Times New Roman" w:cstheme="minorHAnsi"/>
                <w:sz w:val="20"/>
                <w:szCs w:val="20"/>
                <w:lang w:val="en-US" w:eastAsia="id-ID"/>
              </w:rPr>
              <w:t xml:space="preserve"> </w:t>
            </w:r>
          </w:p>
        </w:tc>
        <w:tc>
          <w:tcPr>
            <w:tcW w:w="1275" w:type="dxa"/>
            <w:tcBorders>
              <w:top w:val="nil"/>
              <w:left w:val="nil"/>
              <w:bottom w:val="nil"/>
              <w:right w:val="nil"/>
            </w:tcBorders>
            <w:shd w:val="clear" w:color="auto" w:fill="auto"/>
            <w:noWrap/>
            <w:vAlign w:val="center"/>
            <w:hideMark/>
          </w:tcPr>
          <w:p w14:paraId="33506057"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28</w:t>
            </w:r>
          </w:p>
        </w:tc>
        <w:tc>
          <w:tcPr>
            <w:tcW w:w="1276" w:type="dxa"/>
            <w:tcBorders>
              <w:top w:val="nil"/>
              <w:left w:val="nil"/>
              <w:bottom w:val="nil"/>
              <w:right w:val="nil"/>
            </w:tcBorders>
            <w:shd w:val="clear" w:color="auto" w:fill="auto"/>
            <w:noWrap/>
            <w:vAlign w:val="center"/>
            <w:hideMark/>
          </w:tcPr>
          <w:p w14:paraId="2D8CB895"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25,9</w:t>
            </w:r>
          </w:p>
        </w:tc>
      </w:tr>
      <w:tr w:rsidR="00B33D55" w:rsidRPr="001F58C1" w14:paraId="2FC4B81C" w14:textId="77777777" w:rsidTr="00B33D55">
        <w:trPr>
          <w:trHeight w:val="300"/>
        </w:trPr>
        <w:tc>
          <w:tcPr>
            <w:tcW w:w="1560" w:type="dxa"/>
            <w:tcBorders>
              <w:top w:val="nil"/>
              <w:left w:val="nil"/>
              <w:bottom w:val="nil"/>
              <w:right w:val="nil"/>
            </w:tcBorders>
            <w:shd w:val="clear" w:color="auto" w:fill="auto"/>
            <w:noWrap/>
            <w:vAlign w:val="center"/>
          </w:tcPr>
          <w:p w14:paraId="1BD1313D" w14:textId="77777777" w:rsidR="00B33D55" w:rsidRPr="00F85BD5" w:rsidRDefault="00B33D55" w:rsidP="00B33D55">
            <w:pPr>
              <w:rPr>
                <w:rFonts w:eastAsia="Times New Roman" w:cstheme="minorHAnsi"/>
                <w:b/>
                <w:sz w:val="20"/>
                <w:szCs w:val="20"/>
                <w:lang w:val="en-US" w:eastAsia="id-ID"/>
              </w:rPr>
            </w:pPr>
            <w:r w:rsidRPr="00F85BD5">
              <w:rPr>
                <w:rFonts w:eastAsia="Times New Roman" w:cstheme="minorHAnsi"/>
                <w:b/>
                <w:sz w:val="20"/>
                <w:szCs w:val="20"/>
                <w:lang w:val="en-US" w:eastAsia="id-ID"/>
              </w:rPr>
              <w:t>Pendidikan</w:t>
            </w:r>
          </w:p>
        </w:tc>
        <w:tc>
          <w:tcPr>
            <w:tcW w:w="1275" w:type="dxa"/>
            <w:tcBorders>
              <w:top w:val="nil"/>
              <w:left w:val="nil"/>
              <w:bottom w:val="nil"/>
              <w:right w:val="nil"/>
            </w:tcBorders>
            <w:shd w:val="clear" w:color="auto" w:fill="auto"/>
            <w:noWrap/>
            <w:vAlign w:val="center"/>
          </w:tcPr>
          <w:p w14:paraId="435AAF6D" w14:textId="77777777" w:rsidR="00B33D55" w:rsidRPr="00F85BD5" w:rsidRDefault="00B33D55" w:rsidP="00B33D55">
            <w:pPr>
              <w:jc w:val="center"/>
              <w:rPr>
                <w:rFonts w:eastAsia="Times New Roman"/>
                <w:sz w:val="20"/>
                <w:szCs w:val="20"/>
                <w:lang w:val="en-US" w:eastAsia="id-ID"/>
              </w:rPr>
            </w:pPr>
          </w:p>
        </w:tc>
        <w:tc>
          <w:tcPr>
            <w:tcW w:w="1276" w:type="dxa"/>
            <w:tcBorders>
              <w:top w:val="nil"/>
              <w:left w:val="nil"/>
              <w:bottom w:val="nil"/>
              <w:right w:val="nil"/>
            </w:tcBorders>
            <w:shd w:val="clear" w:color="auto" w:fill="auto"/>
            <w:noWrap/>
            <w:vAlign w:val="center"/>
          </w:tcPr>
          <w:p w14:paraId="0908C044" w14:textId="77777777" w:rsidR="00B33D55" w:rsidRPr="00F85BD5" w:rsidRDefault="00B33D55" w:rsidP="00B33D55">
            <w:pPr>
              <w:jc w:val="center"/>
              <w:rPr>
                <w:rFonts w:eastAsia="Times New Roman"/>
                <w:sz w:val="20"/>
                <w:szCs w:val="20"/>
                <w:lang w:val="en-US" w:eastAsia="id-ID"/>
              </w:rPr>
            </w:pPr>
          </w:p>
        </w:tc>
      </w:tr>
      <w:tr w:rsidR="00B33D55" w:rsidRPr="001F58C1" w14:paraId="0DCCA28F" w14:textId="77777777" w:rsidTr="00B33D55">
        <w:trPr>
          <w:trHeight w:val="300"/>
        </w:trPr>
        <w:tc>
          <w:tcPr>
            <w:tcW w:w="1560" w:type="dxa"/>
            <w:tcBorders>
              <w:top w:val="nil"/>
              <w:left w:val="nil"/>
              <w:bottom w:val="nil"/>
              <w:right w:val="nil"/>
            </w:tcBorders>
            <w:shd w:val="clear" w:color="auto" w:fill="auto"/>
            <w:noWrap/>
            <w:vAlign w:val="center"/>
          </w:tcPr>
          <w:p w14:paraId="28D7E7FC"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Rendah</w:t>
            </w:r>
          </w:p>
        </w:tc>
        <w:tc>
          <w:tcPr>
            <w:tcW w:w="1275" w:type="dxa"/>
            <w:tcBorders>
              <w:top w:val="nil"/>
              <w:left w:val="nil"/>
              <w:bottom w:val="nil"/>
              <w:right w:val="nil"/>
            </w:tcBorders>
            <w:shd w:val="clear" w:color="auto" w:fill="auto"/>
            <w:noWrap/>
            <w:vAlign w:val="center"/>
          </w:tcPr>
          <w:p w14:paraId="7DEB71E7"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33</w:t>
            </w:r>
          </w:p>
        </w:tc>
        <w:tc>
          <w:tcPr>
            <w:tcW w:w="1276" w:type="dxa"/>
            <w:tcBorders>
              <w:top w:val="nil"/>
              <w:left w:val="nil"/>
              <w:bottom w:val="nil"/>
              <w:right w:val="nil"/>
            </w:tcBorders>
            <w:shd w:val="clear" w:color="auto" w:fill="auto"/>
            <w:noWrap/>
            <w:vAlign w:val="center"/>
          </w:tcPr>
          <w:p w14:paraId="4C7DB66F"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30,6</w:t>
            </w:r>
          </w:p>
        </w:tc>
      </w:tr>
      <w:tr w:rsidR="00B33D55" w:rsidRPr="001F58C1" w14:paraId="67062A2F" w14:textId="77777777" w:rsidTr="00B33D55">
        <w:trPr>
          <w:trHeight w:val="300"/>
        </w:trPr>
        <w:tc>
          <w:tcPr>
            <w:tcW w:w="1560" w:type="dxa"/>
            <w:tcBorders>
              <w:top w:val="nil"/>
              <w:left w:val="nil"/>
              <w:bottom w:val="nil"/>
              <w:right w:val="nil"/>
            </w:tcBorders>
            <w:shd w:val="clear" w:color="auto" w:fill="auto"/>
            <w:noWrap/>
            <w:vAlign w:val="center"/>
          </w:tcPr>
          <w:p w14:paraId="7E850071"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Tinggi</w:t>
            </w:r>
          </w:p>
        </w:tc>
        <w:tc>
          <w:tcPr>
            <w:tcW w:w="1275" w:type="dxa"/>
            <w:tcBorders>
              <w:top w:val="nil"/>
              <w:left w:val="nil"/>
              <w:bottom w:val="nil"/>
              <w:right w:val="nil"/>
            </w:tcBorders>
            <w:shd w:val="clear" w:color="auto" w:fill="auto"/>
            <w:noWrap/>
            <w:vAlign w:val="center"/>
          </w:tcPr>
          <w:p w14:paraId="4F6EED9B"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75</w:t>
            </w:r>
          </w:p>
        </w:tc>
        <w:tc>
          <w:tcPr>
            <w:tcW w:w="1276" w:type="dxa"/>
            <w:tcBorders>
              <w:top w:val="nil"/>
              <w:left w:val="nil"/>
              <w:bottom w:val="nil"/>
              <w:right w:val="nil"/>
            </w:tcBorders>
            <w:shd w:val="clear" w:color="auto" w:fill="auto"/>
            <w:noWrap/>
            <w:vAlign w:val="center"/>
          </w:tcPr>
          <w:p w14:paraId="6D9E2534"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69,4</w:t>
            </w:r>
          </w:p>
        </w:tc>
      </w:tr>
      <w:tr w:rsidR="00B33D55" w:rsidRPr="001F58C1" w14:paraId="5D75B4D7" w14:textId="77777777" w:rsidTr="00B33D55">
        <w:trPr>
          <w:trHeight w:val="300"/>
        </w:trPr>
        <w:tc>
          <w:tcPr>
            <w:tcW w:w="1560" w:type="dxa"/>
            <w:tcBorders>
              <w:top w:val="nil"/>
              <w:left w:val="nil"/>
              <w:bottom w:val="nil"/>
              <w:right w:val="nil"/>
            </w:tcBorders>
            <w:shd w:val="clear" w:color="auto" w:fill="auto"/>
            <w:noWrap/>
            <w:vAlign w:val="center"/>
          </w:tcPr>
          <w:p w14:paraId="728D354C" w14:textId="77777777" w:rsidR="00B33D55" w:rsidRPr="00F85BD5" w:rsidRDefault="00B33D55" w:rsidP="00B33D55">
            <w:pPr>
              <w:rPr>
                <w:rFonts w:eastAsia="Times New Roman" w:cstheme="minorHAnsi"/>
                <w:b/>
                <w:sz w:val="20"/>
                <w:szCs w:val="20"/>
                <w:lang w:val="en-US" w:eastAsia="id-ID"/>
              </w:rPr>
            </w:pPr>
            <w:r w:rsidRPr="00F85BD5">
              <w:rPr>
                <w:rFonts w:eastAsia="Times New Roman" w:cstheme="minorHAnsi"/>
                <w:b/>
                <w:sz w:val="20"/>
                <w:szCs w:val="20"/>
                <w:lang w:val="en-US" w:eastAsia="id-ID"/>
              </w:rPr>
              <w:t>Pekerjaan</w:t>
            </w:r>
          </w:p>
        </w:tc>
        <w:tc>
          <w:tcPr>
            <w:tcW w:w="1275" w:type="dxa"/>
            <w:tcBorders>
              <w:top w:val="nil"/>
              <w:left w:val="nil"/>
              <w:bottom w:val="nil"/>
              <w:right w:val="nil"/>
            </w:tcBorders>
            <w:shd w:val="clear" w:color="auto" w:fill="auto"/>
            <w:noWrap/>
            <w:vAlign w:val="center"/>
          </w:tcPr>
          <w:p w14:paraId="2E4297DA" w14:textId="77777777" w:rsidR="00B33D55" w:rsidRPr="00F85BD5" w:rsidRDefault="00B33D55" w:rsidP="00B33D55">
            <w:pPr>
              <w:jc w:val="center"/>
              <w:rPr>
                <w:rFonts w:eastAsia="Times New Roman"/>
                <w:sz w:val="20"/>
                <w:szCs w:val="20"/>
                <w:lang w:val="en-US" w:eastAsia="id-ID"/>
              </w:rPr>
            </w:pPr>
          </w:p>
        </w:tc>
        <w:tc>
          <w:tcPr>
            <w:tcW w:w="1276" w:type="dxa"/>
            <w:tcBorders>
              <w:top w:val="nil"/>
              <w:left w:val="nil"/>
              <w:bottom w:val="nil"/>
              <w:right w:val="nil"/>
            </w:tcBorders>
            <w:shd w:val="clear" w:color="auto" w:fill="auto"/>
            <w:noWrap/>
            <w:vAlign w:val="center"/>
          </w:tcPr>
          <w:p w14:paraId="4BC847C2" w14:textId="77777777" w:rsidR="00B33D55" w:rsidRPr="00F85BD5" w:rsidRDefault="00B33D55" w:rsidP="00B33D55">
            <w:pPr>
              <w:jc w:val="center"/>
              <w:rPr>
                <w:rFonts w:eastAsia="Times New Roman"/>
                <w:sz w:val="20"/>
                <w:szCs w:val="20"/>
                <w:lang w:val="en-US" w:eastAsia="id-ID"/>
              </w:rPr>
            </w:pPr>
          </w:p>
        </w:tc>
      </w:tr>
      <w:tr w:rsidR="00B33D55" w:rsidRPr="001F58C1" w14:paraId="1A14CBA7" w14:textId="77777777" w:rsidTr="00B33D55">
        <w:trPr>
          <w:trHeight w:val="300"/>
        </w:trPr>
        <w:tc>
          <w:tcPr>
            <w:tcW w:w="1560" w:type="dxa"/>
            <w:tcBorders>
              <w:top w:val="nil"/>
              <w:left w:val="nil"/>
              <w:bottom w:val="nil"/>
              <w:right w:val="nil"/>
            </w:tcBorders>
            <w:shd w:val="clear" w:color="auto" w:fill="auto"/>
            <w:noWrap/>
            <w:vAlign w:val="center"/>
          </w:tcPr>
          <w:p w14:paraId="07A7945E"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Tidak Bekerja</w:t>
            </w:r>
          </w:p>
        </w:tc>
        <w:tc>
          <w:tcPr>
            <w:tcW w:w="1275" w:type="dxa"/>
            <w:tcBorders>
              <w:top w:val="nil"/>
              <w:left w:val="nil"/>
              <w:bottom w:val="nil"/>
              <w:right w:val="nil"/>
            </w:tcBorders>
            <w:shd w:val="clear" w:color="auto" w:fill="auto"/>
            <w:noWrap/>
            <w:vAlign w:val="center"/>
          </w:tcPr>
          <w:p w14:paraId="42F3A214"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66</w:t>
            </w:r>
          </w:p>
        </w:tc>
        <w:tc>
          <w:tcPr>
            <w:tcW w:w="1276" w:type="dxa"/>
            <w:tcBorders>
              <w:top w:val="nil"/>
              <w:left w:val="nil"/>
              <w:bottom w:val="nil"/>
              <w:right w:val="nil"/>
            </w:tcBorders>
            <w:shd w:val="clear" w:color="auto" w:fill="auto"/>
            <w:noWrap/>
            <w:vAlign w:val="center"/>
          </w:tcPr>
          <w:p w14:paraId="179DC17E"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61,1</w:t>
            </w:r>
          </w:p>
        </w:tc>
      </w:tr>
      <w:tr w:rsidR="00B33D55" w:rsidRPr="001F58C1" w14:paraId="6DEEC709" w14:textId="77777777" w:rsidTr="00B33D55">
        <w:trPr>
          <w:trHeight w:val="300"/>
        </w:trPr>
        <w:tc>
          <w:tcPr>
            <w:tcW w:w="1560" w:type="dxa"/>
            <w:tcBorders>
              <w:top w:val="nil"/>
              <w:left w:val="nil"/>
              <w:bottom w:val="nil"/>
              <w:right w:val="nil"/>
            </w:tcBorders>
            <w:shd w:val="clear" w:color="auto" w:fill="auto"/>
            <w:noWrap/>
            <w:vAlign w:val="center"/>
          </w:tcPr>
          <w:p w14:paraId="2AD58715"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Bekerja</w:t>
            </w:r>
          </w:p>
        </w:tc>
        <w:tc>
          <w:tcPr>
            <w:tcW w:w="1275" w:type="dxa"/>
            <w:tcBorders>
              <w:top w:val="nil"/>
              <w:left w:val="nil"/>
              <w:bottom w:val="nil"/>
              <w:right w:val="nil"/>
            </w:tcBorders>
            <w:shd w:val="clear" w:color="auto" w:fill="auto"/>
            <w:noWrap/>
            <w:vAlign w:val="center"/>
          </w:tcPr>
          <w:p w14:paraId="5CABFA0F"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42</w:t>
            </w:r>
          </w:p>
        </w:tc>
        <w:tc>
          <w:tcPr>
            <w:tcW w:w="1276" w:type="dxa"/>
            <w:tcBorders>
              <w:top w:val="nil"/>
              <w:left w:val="nil"/>
              <w:bottom w:val="nil"/>
              <w:right w:val="nil"/>
            </w:tcBorders>
            <w:shd w:val="clear" w:color="auto" w:fill="auto"/>
            <w:noWrap/>
            <w:vAlign w:val="center"/>
          </w:tcPr>
          <w:p w14:paraId="4CA4EB96"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38,9</w:t>
            </w:r>
          </w:p>
        </w:tc>
      </w:tr>
      <w:tr w:rsidR="00B33D55" w:rsidRPr="001F58C1" w14:paraId="350275E7" w14:textId="77777777" w:rsidTr="00B33D55">
        <w:trPr>
          <w:trHeight w:val="300"/>
        </w:trPr>
        <w:tc>
          <w:tcPr>
            <w:tcW w:w="1560" w:type="dxa"/>
            <w:tcBorders>
              <w:top w:val="nil"/>
              <w:left w:val="nil"/>
              <w:bottom w:val="nil"/>
              <w:right w:val="nil"/>
            </w:tcBorders>
            <w:shd w:val="clear" w:color="auto" w:fill="auto"/>
            <w:noWrap/>
            <w:vAlign w:val="center"/>
          </w:tcPr>
          <w:p w14:paraId="7C569389" w14:textId="77777777" w:rsidR="00B33D55" w:rsidRPr="00F85BD5" w:rsidRDefault="00B33D55" w:rsidP="00B33D55">
            <w:pPr>
              <w:rPr>
                <w:rFonts w:eastAsia="Times New Roman" w:cstheme="minorHAnsi"/>
                <w:b/>
                <w:sz w:val="20"/>
                <w:szCs w:val="20"/>
                <w:lang w:val="en-US" w:eastAsia="id-ID"/>
              </w:rPr>
            </w:pPr>
            <w:r w:rsidRPr="00F85BD5">
              <w:rPr>
                <w:rFonts w:eastAsia="Times New Roman" w:cstheme="minorHAnsi"/>
                <w:b/>
                <w:sz w:val="20"/>
                <w:szCs w:val="20"/>
                <w:lang w:val="en-US" w:eastAsia="id-ID"/>
              </w:rPr>
              <w:t>Pendapatan</w:t>
            </w:r>
          </w:p>
        </w:tc>
        <w:tc>
          <w:tcPr>
            <w:tcW w:w="1275" w:type="dxa"/>
            <w:tcBorders>
              <w:top w:val="nil"/>
              <w:left w:val="nil"/>
              <w:bottom w:val="nil"/>
              <w:right w:val="nil"/>
            </w:tcBorders>
            <w:shd w:val="clear" w:color="auto" w:fill="auto"/>
            <w:noWrap/>
            <w:vAlign w:val="center"/>
          </w:tcPr>
          <w:p w14:paraId="2066E4EF" w14:textId="77777777" w:rsidR="00B33D55" w:rsidRPr="00F85BD5" w:rsidRDefault="00B33D55" w:rsidP="00B33D55">
            <w:pPr>
              <w:jc w:val="center"/>
              <w:rPr>
                <w:rFonts w:eastAsia="Times New Roman"/>
                <w:sz w:val="20"/>
                <w:szCs w:val="20"/>
                <w:lang w:val="en-US" w:eastAsia="id-ID"/>
              </w:rPr>
            </w:pPr>
          </w:p>
        </w:tc>
        <w:tc>
          <w:tcPr>
            <w:tcW w:w="1276" w:type="dxa"/>
            <w:tcBorders>
              <w:top w:val="nil"/>
              <w:left w:val="nil"/>
              <w:bottom w:val="nil"/>
              <w:right w:val="nil"/>
            </w:tcBorders>
            <w:shd w:val="clear" w:color="auto" w:fill="auto"/>
            <w:noWrap/>
            <w:vAlign w:val="center"/>
          </w:tcPr>
          <w:p w14:paraId="26696989" w14:textId="77777777" w:rsidR="00B33D55" w:rsidRPr="00F85BD5" w:rsidRDefault="00B33D55" w:rsidP="00B33D55">
            <w:pPr>
              <w:jc w:val="center"/>
              <w:rPr>
                <w:rFonts w:eastAsia="Times New Roman"/>
                <w:sz w:val="20"/>
                <w:szCs w:val="20"/>
                <w:lang w:val="en-US" w:eastAsia="id-ID"/>
              </w:rPr>
            </w:pPr>
          </w:p>
        </w:tc>
      </w:tr>
      <w:tr w:rsidR="00B33D55" w:rsidRPr="001F58C1" w14:paraId="66F15CC5" w14:textId="77777777" w:rsidTr="00B33D55">
        <w:trPr>
          <w:trHeight w:val="300"/>
        </w:trPr>
        <w:tc>
          <w:tcPr>
            <w:tcW w:w="1560" w:type="dxa"/>
            <w:tcBorders>
              <w:top w:val="nil"/>
              <w:left w:val="nil"/>
              <w:bottom w:val="nil"/>
              <w:right w:val="nil"/>
            </w:tcBorders>
            <w:shd w:val="clear" w:color="auto" w:fill="auto"/>
            <w:noWrap/>
            <w:vAlign w:val="center"/>
          </w:tcPr>
          <w:p w14:paraId="3A71DD2F"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Rendah</w:t>
            </w:r>
          </w:p>
        </w:tc>
        <w:tc>
          <w:tcPr>
            <w:tcW w:w="1275" w:type="dxa"/>
            <w:tcBorders>
              <w:top w:val="nil"/>
              <w:left w:val="nil"/>
              <w:bottom w:val="nil"/>
              <w:right w:val="nil"/>
            </w:tcBorders>
            <w:shd w:val="clear" w:color="auto" w:fill="auto"/>
            <w:noWrap/>
            <w:vAlign w:val="center"/>
          </w:tcPr>
          <w:p w14:paraId="3D3F2BBE"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61</w:t>
            </w:r>
          </w:p>
        </w:tc>
        <w:tc>
          <w:tcPr>
            <w:tcW w:w="1276" w:type="dxa"/>
            <w:tcBorders>
              <w:top w:val="nil"/>
              <w:left w:val="nil"/>
              <w:bottom w:val="nil"/>
              <w:right w:val="nil"/>
            </w:tcBorders>
            <w:shd w:val="clear" w:color="auto" w:fill="auto"/>
            <w:noWrap/>
            <w:vAlign w:val="center"/>
          </w:tcPr>
          <w:p w14:paraId="3B7DDF6E"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56,5</w:t>
            </w:r>
          </w:p>
        </w:tc>
      </w:tr>
      <w:tr w:rsidR="00B33D55" w:rsidRPr="001F58C1" w14:paraId="5D84DFB1" w14:textId="77777777" w:rsidTr="00B33D55">
        <w:trPr>
          <w:trHeight w:val="300"/>
        </w:trPr>
        <w:tc>
          <w:tcPr>
            <w:tcW w:w="1560" w:type="dxa"/>
            <w:tcBorders>
              <w:top w:val="nil"/>
              <w:left w:val="nil"/>
              <w:bottom w:val="nil"/>
              <w:right w:val="nil"/>
            </w:tcBorders>
            <w:shd w:val="clear" w:color="auto" w:fill="auto"/>
            <w:noWrap/>
            <w:vAlign w:val="center"/>
          </w:tcPr>
          <w:p w14:paraId="5480DB4A"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Tinggi</w:t>
            </w:r>
          </w:p>
        </w:tc>
        <w:tc>
          <w:tcPr>
            <w:tcW w:w="1275" w:type="dxa"/>
            <w:tcBorders>
              <w:top w:val="nil"/>
              <w:left w:val="nil"/>
              <w:bottom w:val="nil"/>
              <w:right w:val="nil"/>
            </w:tcBorders>
            <w:shd w:val="clear" w:color="auto" w:fill="auto"/>
            <w:noWrap/>
            <w:vAlign w:val="center"/>
          </w:tcPr>
          <w:p w14:paraId="6E698B09"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47</w:t>
            </w:r>
          </w:p>
        </w:tc>
        <w:tc>
          <w:tcPr>
            <w:tcW w:w="1276" w:type="dxa"/>
            <w:tcBorders>
              <w:top w:val="nil"/>
              <w:left w:val="nil"/>
              <w:bottom w:val="nil"/>
              <w:right w:val="nil"/>
            </w:tcBorders>
            <w:shd w:val="clear" w:color="auto" w:fill="auto"/>
            <w:noWrap/>
            <w:vAlign w:val="center"/>
          </w:tcPr>
          <w:p w14:paraId="6207BA59"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43,5</w:t>
            </w:r>
          </w:p>
        </w:tc>
      </w:tr>
      <w:tr w:rsidR="00B33D55" w:rsidRPr="001F58C1" w14:paraId="12E20002" w14:textId="77777777" w:rsidTr="00B33D55">
        <w:trPr>
          <w:trHeight w:val="300"/>
        </w:trPr>
        <w:tc>
          <w:tcPr>
            <w:tcW w:w="1560" w:type="dxa"/>
            <w:tcBorders>
              <w:top w:val="nil"/>
              <w:left w:val="nil"/>
              <w:bottom w:val="nil"/>
              <w:right w:val="nil"/>
            </w:tcBorders>
            <w:shd w:val="clear" w:color="auto" w:fill="auto"/>
            <w:noWrap/>
            <w:vAlign w:val="center"/>
          </w:tcPr>
          <w:p w14:paraId="4D8670B4" w14:textId="77777777" w:rsidR="00B33D55" w:rsidRPr="00F85BD5" w:rsidRDefault="00B33D55" w:rsidP="00B33D55">
            <w:pPr>
              <w:rPr>
                <w:rFonts w:eastAsia="Times New Roman" w:cstheme="minorHAnsi"/>
                <w:b/>
                <w:sz w:val="20"/>
                <w:szCs w:val="20"/>
                <w:lang w:val="en-US" w:eastAsia="id-ID"/>
              </w:rPr>
            </w:pPr>
            <w:r w:rsidRPr="00F85BD5">
              <w:rPr>
                <w:rFonts w:eastAsia="Times New Roman" w:cstheme="minorHAnsi"/>
                <w:b/>
                <w:sz w:val="20"/>
                <w:szCs w:val="20"/>
                <w:lang w:val="en-US" w:eastAsia="id-ID"/>
              </w:rPr>
              <w:t>Jumlah Anak</w:t>
            </w:r>
          </w:p>
        </w:tc>
        <w:tc>
          <w:tcPr>
            <w:tcW w:w="1275" w:type="dxa"/>
            <w:tcBorders>
              <w:top w:val="nil"/>
              <w:left w:val="nil"/>
              <w:bottom w:val="nil"/>
              <w:right w:val="nil"/>
            </w:tcBorders>
            <w:shd w:val="clear" w:color="auto" w:fill="auto"/>
            <w:noWrap/>
            <w:vAlign w:val="center"/>
          </w:tcPr>
          <w:p w14:paraId="399E7658" w14:textId="77777777" w:rsidR="00B33D55" w:rsidRPr="00F85BD5" w:rsidRDefault="00B33D55" w:rsidP="00B33D55">
            <w:pPr>
              <w:jc w:val="center"/>
              <w:rPr>
                <w:rFonts w:eastAsia="Times New Roman"/>
                <w:sz w:val="20"/>
                <w:szCs w:val="20"/>
                <w:lang w:val="en-US" w:eastAsia="id-ID"/>
              </w:rPr>
            </w:pPr>
          </w:p>
        </w:tc>
        <w:tc>
          <w:tcPr>
            <w:tcW w:w="1276" w:type="dxa"/>
            <w:tcBorders>
              <w:top w:val="nil"/>
              <w:left w:val="nil"/>
              <w:bottom w:val="nil"/>
              <w:right w:val="nil"/>
            </w:tcBorders>
            <w:shd w:val="clear" w:color="auto" w:fill="auto"/>
            <w:noWrap/>
            <w:vAlign w:val="center"/>
          </w:tcPr>
          <w:p w14:paraId="0F2ED65A" w14:textId="77777777" w:rsidR="00B33D55" w:rsidRPr="00F85BD5" w:rsidRDefault="00B33D55" w:rsidP="00B33D55">
            <w:pPr>
              <w:jc w:val="center"/>
              <w:rPr>
                <w:rFonts w:eastAsia="Times New Roman"/>
                <w:sz w:val="20"/>
                <w:szCs w:val="20"/>
                <w:lang w:val="en-US" w:eastAsia="id-ID"/>
              </w:rPr>
            </w:pPr>
          </w:p>
        </w:tc>
      </w:tr>
      <w:tr w:rsidR="00B33D55" w:rsidRPr="001F58C1" w14:paraId="16A3C570" w14:textId="77777777" w:rsidTr="00B33D55">
        <w:trPr>
          <w:trHeight w:val="300"/>
        </w:trPr>
        <w:tc>
          <w:tcPr>
            <w:tcW w:w="1560" w:type="dxa"/>
            <w:tcBorders>
              <w:top w:val="nil"/>
              <w:left w:val="nil"/>
              <w:right w:val="nil"/>
            </w:tcBorders>
            <w:shd w:val="clear" w:color="auto" w:fill="auto"/>
            <w:noWrap/>
            <w:vAlign w:val="center"/>
          </w:tcPr>
          <w:p w14:paraId="032700E1"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Tidak Ideal</w:t>
            </w:r>
          </w:p>
        </w:tc>
        <w:tc>
          <w:tcPr>
            <w:tcW w:w="1275" w:type="dxa"/>
            <w:tcBorders>
              <w:top w:val="nil"/>
              <w:left w:val="nil"/>
              <w:right w:val="nil"/>
            </w:tcBorders>
            <w:shd w:val="clear" w:color="auto" w:fill="auto"/>
            <w:noWrap/>
            <w:vAlign w:val="center"/>
          </w:tcPr>
          <w:p w14:paraId="0A597B67"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48</w:t>
            </w:r>
          </w:p>
        </w:tc>
        <w:tc>
          <w:tcPr>
            <w:tcW w:w="1276" w:type="dxa"/>
            <w:tcBorders>
              <w:top w:val="nil"/>
              <w:left w:val="nil"/>
              <w:right w:val="nil"/>
            </w:tcBorders>
            <w:shd w:val="clear" w:color="auto" w:fill="auto"/>
            <w:noWrap/>
            <w:vAlign w:val="center"/>
          </w:tcPr>
          <w:p w14:paraId="25DFD2B9"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44,4</w:t>
            </w:r>
          </w:p>
        </w:tc>
      </w:tr>
      <w:tr w:rsidR="00B33D55" w:rsidRPr="001F58C1" w14:paraId="1938075F" w14:textId="77777777" w:rsidTr="00B33D55">
        <w:trPr>
          <w:trHeight w:val="300"/>
        </w:trPr>
        <w:tc>
          <w:tcPr>
            <w:tcW w:w="1560" w:type="dxa"/>
            <w:tcBorders>
              <w:top w:val="nil"/>
              <w:left w:val="nil"/>
              <w:bottom w:val="single" w:sz="8" w:space="0" w:color="auto"/>
              <w:right w:val="nil"/>
            </w:tcBorders>
            <w:shd w:val="clear" w:color="auto" w:fill="auto"/>
            <w:noWrap/>
            <w:vAlign w:val="center"/>
          </w:tcPr>
          <w:p w14:paraId="23DA13CC" w14:textId="77777777" w:rsidR="00B33D55" w:rsidRPr="00F85BD5" w:rsidRDefault="00B33D55" w:rsidP="00B33D55">
            <w:pPr>
              <w:rPr>
                <w:rFonts w:eastAsia="Times New Roman" w:cstheme="minorHAnsi"/>
                <w:sz w:val="20"/>
                <w:szCs w:val="20"/>
                <w:lang w:val="en-US" w:eastAsia="id-ID"/>
              </w:rPr>
            </w:pPr>
            <w:r w:rsidRPr="00F85BD5">
              <w:rPr>
                <w:rFonts w:eastAsia="Times New Roman" w:cstheme="minorHAnsi"/>
                <w:sz w:val="20"/>
                <w:szCs w:val="20"/>
                <w:lang w:val="en-US" w:eastAsia="id-ID"/>
              </w:rPr>
              <w:t>Ideal</w:t>
            </w:r>
          </w:p>
        </w:tc>
        <w:tc>
          <w:tcPr>
            <w:tcW w:w="1275" w:type="dxa"/>
            <w:tcBorders>
              <w:top w:val="nil"/>
              <w:left w:val="nil"/>
              <w:bottom w:val="single" w:sz="8" w:space="0" w:color="auto"/>
              <w:right w:val="nil"/>
            </w:tcBorders>
            <w:shd w:val="clear" w:color="auto" w:fill="auto"/>
            <w:noWrap/>
            <w:vAlign w:val="center"/>
          </w:tcPr>
          <w:p w14:paraId="00363A7D"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60</w:t>
            </w:r>
          </w:p>
        </w:tc>
        <w:tc>
          <w:tcPr>
            <w:tcW w:w="1276" w:type="dxa"/>
            <w:tcBorders>
              <w:top w:val="nil"/>
              <w:left w:val="nil"/>
              <w:bottom w:val="single" w:sz="8" w:space="0" w:color="auto"/>
              <w:right w:val="nil"/>
            </w:tcBorders>
            <w:shd w:val="clear" w:color="auto" w:fill="auto"/>
            <w:noWrap/>
            <w:vAlign w:val="center"/>
          </w:tcPr>
          <w:p w14:paraId="3B6E802D" w14:textId="77777777" w:rsidR="00B33D55" w:rsidRPr="00F85BD5" w:rsidRDefault="00B33D55" w:rsidP="00B33D55">
            <w:pPr>
              <w:jc w:val="center"/>
              <w:rPr>
                <w:rFonts w:eastAsia="Times New Roman"/>
                <w:sz w:val="20"/>
                <w:szCs w:val="20"/>
                <w:lang w:val="en-US" w:eastAsia="id-ID"/>
              </w:rPr>
            </w:pPr>
            <w:r w:rsidRPr="00F85BD5">
              <w:rPr>
                <w:rFonts w:eastAsia="Times New Roman"/>
                <w:sz w:val="20"/>
                <w:szCs w:val="20"/>
                <w:lang w:val="en-US" w:eastAsia="id-ID"/>
              </w:rPr>
              <w:t>55,6</w:t>
            </w:r>
          </w:p>
        </w:tc>
      </w:tr>
    </w:tbl>
    <w:p w14:paraId="05F693EE" w14:textId="77777777" w:rsidR="00A839E2" w:rsidRPr="00A94C03" w:rsidRDefault="00A839E2" w:rsidP="00A839E2">
      <w:pPr>
        <w:pStyle w:val="BodyText"/>
        <w:ind w:left="0" w:right="109"/>
      </w:pPr>
    </w:p>
    <w:p w14:paraId="43A7669D" w14:textId="16BCDFF8" w:rsidR="00A839E2" w:rsidRPr="00A94C03" w:rsidRDefault="007B1308" w:rsidP="00A839E2">
      <w:pPr>
        <w:pStyle w:val="BodyText"/>
        <w:ind w:right="109" w:firstLine="720"/>
        <w:rPr>
          <w:lang w:val="en-US"/>
        </w:rPr>
      </w:pPr>
      <w:r w:rsidRPr="007B1308">
        <w:rPr>
          <w:lang w:val="en-ID"/>
        </w:rPr>
        <w:t xml:space="preserve">Dari tabel tersebut terlihat bahwa jumlah ibu rumah tangga yang </w:t>
      </w:r>
      <w:r w:rsidR="00D22DAF">
        <w:rPr>
          <w:lang w:val="en-ID"/>
        </w:rPr>
        <w:t xml:space="preserve">usianya </w:t>
      </w:r>
      <w:r w:rsidR="007C14CD">
        <w:rPr>
          <w:lang w:val="en-ID"/>
        </w:rPr>
        <w:t>lebih dari</w:t>
      </w:r>
      <w:r w:rsidRPr="007B1308">
        <w:rPr>
          <w:lang w:val="en-ID"/>
        </w:rPr>
        <w:t xml:space="preserve"> 40 tahun, atau tergolong usia tidak produktif, jauh lebih besar </w:t>
      </w:r>
      <w:r w:rsidR="007C14CD">
        <w:rPr>
          <w:lang w:val="en-ID"/>
        </w:rPr>
        <w:t xml:space="preserve">jika </w:t>
      </w:r>
      <w:r w:rsidRPr="007B1308">
        <w:rPr>
          <w:lang w:val="en-ID"/>
        </w:rPr>
        <w:t>dibandingkan dengan</w:t>
      </w:r>
      <w:r w:rsidR="007C14CD">
        <w:rPr>
          <w:lang w:val="en-ID"/>
        </w:rPr>
        <w:t xml:space="preserve"> </w:t>
      </w:r>
      <w:r w:rsidRPr="007B1308">
        <w:rPr>
          <w:lang w:val="en-ID"/>
        </w:rPr>
        <w:t>yang masih usia produktif (</w:t>
      </w:r>
      <w:r w:rsidR="007C14CD">
        <w:rPr>
          <w:lang w:val="en-ID"/>
        </w:rPr>
        <w:t xml:space="preserve">kurang dari atau sama dengan </w:t>
      </w:r>
      <w:r w:rsidRPr="007B1308">
        <w:rPr>
          <w:lang w:val="en-ID"/>
        </w:rPr>
        <w:t xml:space="preserve">40 tahun). </w:t>
      </w:r>
      <w:r w:rsidR="007C14CD">
        <w:rPr>
          <w:lang w:val="en-ID"/>
        </w:rPr>
        <w:t>D</w:t>
      </w:r>
      <w:r w:rsidRPr="007B1308">
        <w:rPr>
          <w:lang w:val="en-ID"/>
        </w:rPr>
        <w:t xml:space="preserve">ilihat dari </w:t>
      </w:r>
      <w:r w:rsidR="007C14CD">
        <w:rPr>
          <w:lang w:val="en-ID"/>
        </w:rPr>
        <w:t>tingkat</w:t>
      </w:r>
      <w:r w:rsidRPr="007B1308">
        <w:rPr>
          <w:lang w:val="en-ID"/>
        </w:rPr>
        <w:t xml:space="preserve"> pendidikan</w:t>
      </w:r>
      <w:r w:rsidR="007C14CD">
        <w:rPr>
          <w:lang w:val="en-ID"/>
        </w:rPr>
        <w:t xml:space="preserve"> yang diselesaikan</w:t>
      </w:r>
      <w:r w:rsidRPr="007B1308">
        <w:rPr>
          <w:lang w:val="en-ID"/>
        </w:rPr>
        <w:t xml:space="preserve">, responden dengan pendidikan menengah  atas (lulus SMA/sederajat hingga perguruan tinggi) jumlahnya </w:t>
      </w:r>
      <w:r w:rsidR="00DC02BF">
        <w:rPr>
          <w:lang w:val="en-ID"/>
        </w:rPr>
        <w:t>dua kali</w:t>
      </w:r>
      <w:r w:rsidRPr="007B1308">
        <w:rPr>
          <w:lang w:val="en-ID"/>
        </w:rPr>
        <w:t xml:space="preserve"> lebih banyak </w:t>
      </w:r>
      <w:r w:rsidR="00DC02BF">
        <w:rPr>
          <w:lang w:val="en-ID"/>
        </w:rPr>
        <w:t xml:space="preserve">jika </w:t>
      </w:r>
      <w:r w:rsidRPr="007B1308">
        <w:rPr>
          <w:lang w:val="en-ID"/>
        </w:rPr>
        <w:t>dibandingkan denga</w:t>
      </w:r>
      <w:r w:rsidR="00DC02BF">
        <w:rPr>
          <w:lang w:val="en-ID"/>
        </w:rPr>
        <w:t>n</w:t>
      </w:r>
      <w:r w:rsidRPr="007B1308">
        <w:rPr>
          <w:lang w:val="en-ID"/>
        </w:rPr>
        <w:t xml:space="preserve"> yang memiliki tingkat pendidikan rendah (tidak pernah sekolah hingga tidak menyelesaikan SMP/sederajat). Dari sisi pekerjaan, mayoritas responden tidak memiliki pekerjaan berbayar </w:t>
      </w:r>
      <w:r w:rsidR="00D600A2">
        <w:rPr>
          <w:lang w:val="en-ID"/>
        </w:rPr>
        <w:t>atau hanya</w:t>
      </w:r>
      <w:r w:rsidRPr="007B1308">
        <w:rPr>
          <w:lang w:val="en-ID"/>
        </w:rPr>
        <w:t xml:space="preserve"> berperan </w:t>
      </w:r>
      <w:r w:rsidR="00D600A2">
        <w:rPr>
          <w:lang w:val="en-ID"/>
        </w:rPr>
        <w:t>menjadi</w:t>
      </w:r>
      <w:r w:rsidRPr="007B1308">
        <w:rPr>
          <w:lang w:val="en-ID"/>
        </w:rPr>
        <w:t xml:space="preserve"> ibu rumah tangga penuh</w:t>
      </w:r>
      <w:r w:rsidR="00D600A2">
        <w:rPr>
          <w:lang w:val="en-ID"/>
        </w:rPr>
        <w:t xml:space="preserve"> waktu</w:t>
      </w:r>
      <w:r w:rsidRPr="007B1308">
        <w:rPr>
          <w:lang w:val="en-ID"/>
        </w:rPr>
        <w:t xml:space="preserve">, dibandingkan mereka yang </w:t>
      </w:r>
      <w:r w:rsidRPr="007B1308">
        <w:rPr>
          <w:lang w:val="en-ID"/>
        </w:rPr>
        <w:t>bekerja dan memperoleh penghasilan di luar rumah</w:t>
      </w:r>
      <w:r w:rsidR="00A839E2" w:rsidRPr="00A94C03">
        <w:rPr>
          <w:lang w:val="en-US"/>
        </w:rPr>
        <w:t>.</w:t>
      </w:r>
    </w:p>
    <w:p w14:paraId="0818667C" w14:textId="77648B12" w:rsidR="00A839E2" w:rsidRPr="00A94C03" w:rsidRDefault="007B1308" w:rsidP="00A839E2">
      <w:pPr>
        <w:pStyle w:val="BodyText"/>
        <w:ind w:right="109" w:firstLine="720"/>
        <w:rPr>
          <w:lang w:val="en-US"/>
        </w:rPr>
      </w:pPr>
      <w:r w:rsidRPr="007B1308">
        <w:rPr>
          <w:lang w:val="en-ID"/>
        </w:rPr>
        <w:t xml:space="preserve">Merujuk pada data dalam tabel, jumlah </w:t>
      </w:r>
      <w:r w:rsidR="00D600A2">
        <w:rPr>
          <w:lang w:val="en-ID"/>
        </w:rPr>
        <w:t>responden</w:t>
      </w:r>
      <w:r w:rsidR="007C14CD">
        <w:rPr>
          <w:lang w:val="en-ID"/>
        </w:rPr>
        <w:t xml:space="preserve"> dengan</w:t>
      </w:r>
      <w:r w:rsidRPr="007B1308">
        <w:rPr>
          <w:lang w:val="en-ID"/>
        </w:rPr>
        <w:t xml:space="preserve"> pendapatan di bawah</w:t>
      </w:r>
      <w:r w:rsidR="00C20744">
        <w:rPr>
          <w:lang w:val="en-ID"/>
        </w:rPr>
        <w:t xml:space="preserve"> </w:t>
      </w:r>
      <w:r w:rsidRPr="007B1308">
        <w:rPr>
          <w:lang w:val="en-ID"/>
        </w:rPr>
        <w:t>UMK</w:t>
      </w:r>
      <w:r w:rsidR="00C20744">
        <w:rPr>
          <w:lang w:val="en-ID"/>
        </w:rPr>
        <w:t xml:space="preserve"> (</w:t>
      </w:r>
      <w:r w:rsidR="00C20744" w:rsidRPr="007B1308">
        <w:rPr>
          <w:lang w:val="en-ID"/>
        </w:rPr>
        <w:t>Upah Minimum Kota</w:t>
      </w:r>
      <w:r w:rsidRPr="007B1308">
        <w:rPr>
          <w:lang w:val="en-ID"/>
        </w:rPr>
        <w:t>) Bandar Lampung lebih besar dibandingkan dengan mereka yang berpenghasilan setara atau di atas UMK. Sementara itu, jika dilihat dari jumlah anak, lebih banyak responden yang berada dalam kategori jumlah anak ideal (dua anak atau kurang) dibandingkan dengan yang memiliki lebih dari dua anak</w:t>
      </w:r>
      <w:r w:rsidR="00A839E2" w:rsidRPr="00A94C03">
        <w:rPr>
          <w:lang w:val="en-US"/>
        </w:rPr>
        <w:t>.</w:t>
      </w:r>
    </w:p>
    <w:p w14:paraId="2B206788" w14:textId="77777777" w:rsidR="00A839E2" w:rsidRPr="00A94C03" w:rsidRDefault="00A839E2" w:rsidP="00A839E2">
      <w:pPr>
        <w:pStyle w:val="BodyText"/>
        <w:ind w:right="109"/>
        <w:rPr>
          <w:lang w:val="en-US"/>
        </w:rPr>
      </w:pPr>
    </w:p>
    <w:p w14:paraId="1530A6FF" w14:textId="3CEAF263" w:rsidR="00A839E2" w:rsidRPr="00A94C03" w:rsidRDefault="00A839E2" w:rsidP="00A839E2">
      <w:pPr>
        <w:pStyle w:val="BodyText"/>
        <w:spacing w:after="120"/>
        <w:ind w:right="109"/>
        <w:rPr>
          <w:b/>
          <w:bCs/>
          <w:lang w:val="en-US"/>
        </w:rPr>
      </w:pPr>
      <w:r w:rsidRPr="00A94C03">
        <w:rPr>
          <w:b/>
          <w:bCs/>
          <w:lang w:val="en-US"/>
        </w:rPr>
        <w:t xml:space="preserve">Perilaku Pengelolaan Sampah Obat </w:t>
      </w:r>
      <w:r w:rsidR="00C20744">
        <w:rPr>
          <w:b/>
          <w:bCs/>
          <w:lang w:val="en-US"/>
        </w:rPr>
        <w:t xml:space="preserve">pada </w:t>
      </w:r>
      <w:r w:rsidRPr="00A94C03">
        <w:rPr>
          <w:b/>
          <w:bCs/>
          <w:lang w:val="en-US"/>
        </w:rPr>
        <w:t>Skala Rumah Tangga</w:t>
      </w:r>
    </w:p>
    <w:p w14:paraId="06834F45" w14:textId="000B4844" w:rsidR="00A839E2" w:rsidRPr="00A94C03" w:rsidRDefault="00A839E2" w:rsidP="00A839E2">
      <w:pPr>
        <w:pStyle w:val="BodyText"/>
        <w:spacing w:after="120"/>
        <w:ind w:right="109"/>
        <w:jc w:val="center"/>
        <w:rPr>
          <w:sz w:val="18"/>
          <w:szCs w:val="18"/>
          <w:lang w:val="en-US"/>
        </w:rPr>
      </w:pPr>
      <w:r w:rsidRPr="00A94C03">
        <w:rPr>
          <w:b/>
          <w:sz w:val="18"/>
          <w:szCs w:val="18"/>
          <w:lang w:val="id-ID"/>
        </w:rPr>
        <w:t xml:space="preserve">Tabel </w:t>
      </w:r>
      <w:r w:rsidRPr="00A94C03">
        <w:rPr>
          <w:b/>
          <w:sz w:val="18"/>
          <w:szCs w:val="18"/>
          <w:lang w:val="en-US"/>
        </w:rPr>
        <w:t xml:space="preserve">2. </w:t>
      </w:r>
      <w:r w:rsidR="007909A0">
        <w:rPr>
          <w:sz w:val="18"/>
          <w:szCs w:val="18"/>
          <w:lang w:val="id-ID"/>
        </w:rPr>
        <w:t>Sebaran F</w:t>
      </w:r>
      <w:r w:rsidRPr="00A94C03">
        <w:rPr>
          <w:sz w:val="18"/>
          <w:szCs w:val="18"/>
          <w:lang w:val="id-ID"/>
        </w:rPr>
        <w:t>rekuensi</w:t>
      </w:r>
      <w:r w:rsidRPr="00A94C03">
        <w:rPr>
          <w:sz w:val="18"/>
          <w:szCs w:val="18"/>
          <w:lang w:val="en-US"/>
        </w:rPr>
        <w:t xml:space="preserve"> Perilaku Pengelolaan Sampah Obat</w:t>
      </w:r>
    </w:p>
    <w:tbl>
      <w:tblPr>
        <w:tblW w:w="3973" w:type="dxa"/>
        <w:tblInd w:w="142" w:type="dxa"/>
        <w:tblLook w:val="04A0" w:firstRow="1" w:lastRow="0" w:firstColumn="1" w:lastColumn="0" w:noHBand="0" w:noVBand="1"/>
      </w:tblPr>
      <w:tblGrid>
        <w:gridCol w:w="2693"/>
        <w:gridCol w:w="709"/>
        <w:gridCol w:w="571"/>
      </w:tblGrid>
      <w:tr w:rsidR="00A839E2" w:rsidRPr="009671C2" w14:paraId="07527E23" w14:textId="77777777" w:rsidTr="00B33D55">
        <w:trPr>
          <w:trHeight w:val="315"/>
        </w:trPr>
        <w:tc>
          <w:tcPr>
            <w:tcW w:w="2693" w:type="dxa"/>
            <w:tcBorders>
              <w:top w:val="single" w:sz="8" w:space="0" w:color="auto"/>
              <w:left w:val="nil"/>
              <w:bottom w:val="single" w:sz="8" w:space="0" w:color="auto"/>
              <w:right w:val="nil"/>
            </w:tcBorders>
            <w:shd w:val="clear" w:color="auto" w:fill="auto"/>
            <w:noWrap/>
            <w:vAlign w:val="center"/>
            <w:hideMark/>
          </w:tcPr>
          <w:p w14:paraId="7684BA3E" w14:textId="1D691FD6" w:rsidR="00A839E2" w:rsidRPr="009671C2" w:rsidRDefault="00A839E2" w:rsidP="003408D6">
            <w:pPr>
              <w:rPr>
                <w:rFonts w:eastAsia="Times New Roman"/>
                <w:b/>
                <w:bCs/>
                <w:sz w:val="20"/>
                <w:szCs w:val="20"/>
                <w:lang w:val="en-US" w:eastAsia="id-ID"/>
              </w:rPr>
            </w:pPr>
            <w:r w:rsidRPr="009671C2">
              <w:rPr>
                <w:rFonts w:eastAsia="Times New Roman"/>
                <w:b/>
                <w:bCs/>
                <w:sz w:val="20"/>
                <w:szCs w:val="20"/>
                <w:lang w:val="en-US" w:eastAsia="id-ID"/>
              </w:rPr>
              <w:t>Perilaku Pengelolaan Sampah Obat</w:t>
            </w:r>
            <w:r w:rsidR="00C20744">
              <w:rPr>
                <w:rFonts w:eastAsia="Times New Roman"/>
                <w:b/>
                <w:bCs/>
                <w:sz w:val="20"/>
                <w:szCs w:val="20"/>
                <w:lang w:val="en-US" w:eastAsia="id-ID"/>
              </w:rPr>
              <w:t xml:space="preserve"> </w:t>
            </w:r>
            <w:r w:rsidRPr="00A94C03">
              <w:rPr>
                <w:rFonts w:eastAsia="Times New Roman"/>
                <w:b/>
                <w:bCs/>
                <w:sz w:val="20"/>
                <w:szCs w:val="20"/>
                <w:lang w:val="en-US" w:eastAsia="id-ID"/>
              </w:rPr>
              <w:t xml:space="preserve">Skala </w:t>
            </w:r>
            <w:r w:rsidRPr="009671C2">
              <w:rPr>
                <w:rFonts w:eastAsia="Times New Roman"/>
                <w:b/>
                <w:bCs/>
                <w:sz w:val="20"/>
                <w:szCs w:val="20"/>
                <w:lang w:val="en-US" w:eastAsia="id-ID"/>
              </w:rPr>
              <w:t>Rumah Tangga</w:t>
            </w:r>
          </w:p>
        </w:tc>
        <w:tc>
          <w:tcPr>
            <w:tcW w:w="709" w:type="dxa"/>
            <w:tcBorders>
              <w:top w:val="single" w:sz="8" w:space="0" w:color="auto"/>
              <w:left w:val="nil"/>
              <w:bottom w:val="single" w:sz="8" w:space="0" w:color="auto"/>
              <w:right w:val="nil"/>
            </w:tcBorders>
            <w:shd w:val="clear" w:color="auto" w:fill="auto"/>
            <w:noWrap/>
            <w:vAlign w:val="center"/>
            <w:hideMark/>
          </w:tcPr>
          <w:p w14:paraId="5CE9D4DB" w14:textId="77777777" w:rsidR="00A839E2" w:rsidRPr="009671C2" w:rsidRDefault="00A839E2" w:rsidP="003408D6">
            <w:pPr>
              <w:jc w:val="center"/>
              <w:rPr>
                <w:rFonts w:eastAsia="Times New Roman"/>
                <w:b/>
                <w:bCs/>
                <w:sz w:val="20"/>
                <w:szCs w:val="20"/>
                <w:lang w:val="id-ID" w:eastAsia="id-ID"/>
              </w:rPr>
            </w:pPr>
            <w:r w:rsidRPr="009671C2">
              <w:rPr>
                <w:rFonts w:eastAsia="Times New Roman"/>
                <w:b/>
                <w:bCs/>
                <w:sz w:val="20"/>
                <w:szCs w:val="20"/>
                <w:lang w:val="id-ID" w:eastAsia="id-ID"/>
              </w:rPr>
              <w:t>n</w:t>
            </w:r>
          </w:p>
        </w:tc>
        <w:tc>
          <w:tcPr>
            <w:tcW w:w="571" w:type="dxa"/>
            <w:tcBorders>
              <w:top w:val="single" w:sz="8" w:space="0" w:color="auto"/>
              <w:left w:val="nil"/>
              <w:bottom w:val="single" w:sz="8" w:space="0" w:color="auto"/>
              <w:right w:val="nil"/>
            </w:tcBorders>
            <w:shd w:val="clear" w:color="auto" w:fill="auto"/>
            <w:noWrap/>
            <w:vAlign w:val="center"/>
            <w:hideMark/>
          </w:tcPr>
          <w:p w14:paraId="1197CAF9" w14:textId="77777777" w:rsidR="00A839E2" w:rsidRPr="009671C2" w:rsidRDefault="00A839E2" w:rsidP="003408D6">
            <w:pPr>
              <w:jc w:val="center"/>
              <w:rPr>
                <w:rFonts w:eastAsia="Times New Roman"/>
                <w:b/>
                <w:bCs/>
                <w:sz w:val="20"/>
                <w:szCs w:val="20"/>
                <w:lang w:val="id-ID" w:eastAsia="id-ID"/>
              </w:rPr>
            </w:pPr>
            <w:r w:rsidRPr="009671C2">
              <w:rPr>
                <w:rFonts w:eastAsia="Times New Roman"/>
                <w:b/>
                <w:bCs/>
                <w:sz w:val="20"/>
                <w:szCs w:val="20"/>
                <w:lang w:val="en-US" w:eastAsia="id-ID"/>
              </w:rPr>
              <w:t>%</w:t>
            </w:r>
          </w:p>
        </w:tc>
      </w:tr>
      <w:tr w:rsidR="00A839E2" w:rsidRPr="009671C2" w14:paraId="3BEC8302" w14:textId="77777777" w:rsidTr="00B33D55">
        <w:trPr>
          <w:trHeight w:val="300"/>
        </w:trPr>
        <w:tc>
          <w:tcPr>
            <w:tcW w:w="2693" w:type="dxa"/>
            <w:tcBorders>
              <w:top w:val="nil"/>
              <w:left w:val="nil"/>
              <w:bottom w:val="nil"/>
              <w:right w:val="nil"/>
            </w:tcBorders>
            <w:shd w:val="clear" w:color="auto" w:fill="auto"/>
            <w:noWrap/>
            <w:vAlign w:val="center"/>
            <w:hideMark/>
          </w:tcPr>
          <w:p w14:paraId="02BDC9BA" w14:textId="77777777" w:rsidR="00A839E2" w:rsidRPr="009671C2" w:rsidRDefault="00A839E2" w:rsidP="003408D6">
            <w:pPr>
              <w:rPr>
                <w:rFonts w:eastAsia="Times New Roman"/>
                <w:sz w:val="20"/>
                <w:szCs w:val="20"/>
                <w:lang w:val="en-US" w:eastAsia="id-ID"/>
              </w:rPr>
            </w:pPr>
            <w:r w:rsidRPr="009671C2">
              <w:rPr>
                <w:rFonts w:eastAsia="Times New Roman"/>
                <w:sz w:val="20"/>
                <w:szCs w:val="20"/>
                <w:lang w:val="en-US" w:eastAsia="id-ID"/>
              </w:rPr>
              <w:t>Negatif</w:t>
            </w:r>
          </w:p>
        </w:tc>
        <w:tc>
          <w:tcPr>
            <w:tcW w:w="709" w:type="dxa"/>
            <w:tcBorders>
              <w:top w:val="nil"/>
              <w:left w:val="nil"/>
              <w:bottom w:val="nil"/>
              <w:right w:val="nil"/>
            </w:tcBorders>
            <w:shd w:val="clear" w:color="auto" w:fill="auto"/>
            <w:noWrap/>
            <w:vAlign w:val="center"/>
            <w:hideMark/>
          </w:tcPr>
          <w:p w14:paraId="45F0A336" w14:textId="77777777" w:rsidR="00A839E2" w:rsidRPr="009671C2" w:rsidRDefault="00A839E2" w:rsidP="003408D6">
            <w:pPr>
              <w:jc w:val="center"/>
              <w:rPr>
                <w:rFonts w:eastAsia="Times New Roman"/>
                <w:sz w:val="20"/>
                <w:szCs w:val="20"/>
                <w:lang w:val="en-US" w:eastAsia="id-ID"/>
              </w:rPr>
            </w:pPr>
            <w:r w:rsidRPr="009671C2">
              <w:rPr>
                <w:rFonts w:eastAsia="Times New Roman"/>
                <w:sz w:val="20"/>
                <w:szCs w:val="20"/>
                <w:lang w:val="en-US" w:eastAsia="id-ID"/>
              </w:rPr>
              <w:t>43</w:t>
            </w:r>
          </w:p>
        </w:tc>
        <w:tc>
          <w:tcPr>
            <w:tcW w:w="571" w:type="dxa"/>
            <w:tcBorders>
              <w:top w:val="nil"/>
              <w:left w:val="nil"/>
              <w:bottom w:val="nil"/>
              <w:right w:val="nil"/>
            </w:tcBorders>
            <w:shd w:val="clear" w:color="auto" w:fill="auto"/>
            <w:noWrap/>
            <w:vAlign w:val="center"/>
            <w:hideMark/>
          </w:tcPr>
          <w:p w14:paraId="3BB222C4" w14:textId="77777777" w:rsidR="00A839E2" w:rsidRPr="009671C2" w:rsidRDefault="00A839E2" w:rsidP="003408D6">
            <w:pPr>
              <w:jc w:val="center"/>
              <w:rPr>
                <w:rFonts w:eastAsia="Times New Roman"/>
                <w:sz w:val="20"/>
                <w:szCs w:val="20"/>
                <w:lang w:val="en-US" w:eastAsia="id-ID"/>
              </w:rPr>
            </w:pPr>
            <w:r w:rsidRPr="009671C2">
              <w:rPr>
                <w:rFonts w:eastAsia="Times New Roman"/>
                <w:sz w:val="20"/>
                <w:szCs w:val="20"/>
                <w:lang w:val="en-US" w:eastAsia="id-ID"/>
              </w:rPr>
              <w:t>39,8</w:t>
            </w:r>
          </w:p>
        </w:tc>
      </w:tr>
      <w:tr w:rsidR="00A839E2" w:rsidRPr="009671C2" w14:paraId="20109E96" w14:textId="77777777" w:rsidTr="00B33D55">
        <w:trPr>
          <w:trHeight w:val="300"/>
        </w:trPr>
        <w:tc>
          <w:tcPr>
            <w:tcW w:w="2693" w:type="dxa"/>
            <w:tcBorders>
              <w:top w:val="nil"/>
              <w:left w:val="nil"/>
              <w:bottom w:val="single" w:sz="4" w:space="0" w:color="auto"/>
              <w:right w:val="nil"/>
            </w:tcBorders>
            <w:shd w:val="clear" w:color="auto" w:fill="auto"/>
            <w:noWrap/>
            <w:vAlign w:val="center"/>
            <w:hideMark/>
          </w:tcPr>
          <w:p w14:paraId="7B6ABA57" w14:textId="77777777" w:rsidR="00A839E2" w:rsidRPr="009671C2" w:rsidRDefault="00A839E2" w:rsidP="003408D6">
            <w:pPr>
              <w:rPr>
                <w:rFonts w:eastAsia="Times New Roman"/>
                <w:sz w:val="20"/>
                <w:szCs w:val="20"/>
                <w:lang w:val="en-US" w:eastAsia="id-ID"/>
              </w:rPr>
            </w:pPr>
            <w:r w:rsidRPr="009671C2">
              <w:rPr>
                <w:rFonts w:eastAsia="Times New Roman"/>
                <w:sz w:val="20"/>
                <w:szCs w:val="20"/>
                <w:lang w:val="en-US" w:eastAsia="id-ID"/>
              </w:rPr>
              <w:t>Positif</w:t>
            </w:r>
          </w:p>
        </w:tc>
        <w:tc>
          <w:tcPr>
            <w:tcW w:w="709" w:type="dxa"/>
            <w:tcBorders>
              <w:top w:val="nil"/>
              <w:left w:val="nil"/>
              <w:bottom w:val="single" w:sz="4" w:space="0" w:color="auto"/>
              <w:right w:val="nil"/>
            </w:tcBorders>
            <w:shd w:val="clear" w:color="auto" w:fill="auto"/>
            <w:noWrap/>
            <w:vAlign w:val="center"/>
            <w:hideMark/>
          </w:tcPr>
          <w:p w14:paraId="487B9AE9" w14:textId="77777777" w:rsidR="00A839E2" w:rsidRPr="009671C2" w:rsidRDefault="00A839E2" w:rsidP="003408D6">
            <w:pPr>
              <w:jc w:val="center"/>
              <w:rPr>
                <w:rFonts w:eastAsia="Times New Roman"/>
                <w:sz w:val="20"/>
                <w:szCs w:val="20"/>
                <w:lang w:val="en-US" w:eastAsia="id-ID"/>
              </w:rPr>
            </w:pPr>
            <w:r w:rsidRPr="009671C2">
              <w:rPr>
                <w:rFonts w:eastAsia="Times New Roman"/>
                <w:sz w:val="20"/>
                <w:szCs w:val="20"/>
                <w:lang w:val="en-US" w:eastAsia="id-ID"/>
              </w:rPr>
              <w:t>65</w:t>
            </w:r>
          </w:p>
        </w:tc>
        <w:tc>
          <w:tcPr>
            <w:tcW w:w="571" w:type="dxa"/>
            <w:tcBorders>
              <w:top w:val="nil"/>
              <w:left w:val="nil"/>
              <w:bottom w:val="single" w:sz="4" w:space="0" w:color="auto"/>
              <w:right w:val="nil"/>
            </w:tcBorders>
            <w:shd w:val="clear" w:color="auto" w:fill="auto"/>
            <w:noWrap/>
            <w:vAlign w:val="center"/>
            <w:hideMark/>
          </w:tcPr>
          <w:p w14:paraId="48F2A77F" w14:textId="77777777" w:rsidR="00A839E2" w:rsidRPr="009671C2" w:rsidRDefault="00A839E2" w:rsidP="003408D6">
            <w:pPr>
              <w:jc w:val="center"/>
              <w:rPr>
                <w:rFonts w:eastAsia="Times New Roman"/>
                <w:sz w:val="20"/>
                <w:szCs w:val="20"/>
                <w:lang w:val="en-US" w:eastAsia="id-ID"/>
              </w:rPr>
            </w:pPr>
            <w:r w:rsidRPr="009671C2">
              <w:rPr>
                <w:rFonts w:eastAsia="Times New Roman"/>
                <w:sz w:val="20"/>
                <w:szCs w:val="20"/>
                <w:lang w:val="en-US" w:eastAsia="id-ID"/>
              </w:rPr>
              <w:t>60,2</w:t>
            </w:r>
          </w:p>
        </w:tc>
      </w:tr>
      <w:tr w:rsidR="00A839E2" w:rsidRPr="009671C2" w14:paraId="1875B084" w14:textId="77777777" w:rsidTr="00B33D55">
        <w:trPr>
          <w:trHeight w:val="315"/>
        </w:trPr>
        <w:tc>
          <w:tcPr>
            <w:tcW w:w="2693" w:type="dxa"/>
            <w:tcBorders>
              <w:top w:val="single" w:sz="4" w:space="0" w:color="auto"/>
              <w:left w:val="nil"/>
              <w:bottom w:val="single" w:sz="8" w:space="0" w:color="auto"/>
              <w:right w:val="nil"/>
            </w:tcBorders>
            <w:shd w:val="clear" w:color="auto" w:fill="auto"/>
            <w:noWrap/>
            <w:vAlign w:val="center"/>
            <w:hideMark/>
          </w:tcPr>
          <w:p w14:paraId="38A0A61A" w14:textId="77777777" w:rsidR="00A839E2" w:rsidRPr="009671C2" w:rsidRDefault="00A839E2" w:rsidP="003408D6">
            <w:pPr>
              <w:rPr>
                <w:rFonts w:eastAsia="Times New Roman"/>
                <w:b/>
                <w:bCs/>
                <w:sz w:val="20"/>
                <w:szCs w:val="20"/>
                <w:lang w:val="id-ID" w:eastAsia="id-ID"/>
              </w:rPr>
            </w:pPr>
            <w:r w:rsidRPr="009671C2">
              <w:rPr>
                <w:rFonts w:eastAsia="Times New Roman"/>
                <w:b/>
                <w:bCs/>
                <w:sz w:val="20"/>
                <w:szCs w:val="20"/>
                <w:lang w:val="id-ID" w:eastAsia="id-ID"/>
              </w:rPr>
              <w:t>Total</w:t>
            </w:r>
          </w:p>
        </w:tc>
        <w:tc>
          <w:tcPr>
            <w:tcW w:w="709" w:type="dxa"/>
            <w:tcBorders>
              <w:top w:val="single" w:sz="4" w:space="0" w:color="auto"/>
              <w:left w:val="nil"/>
              <w:bottom w:val="single" w:sz="8" w:space="0" w:color="auto"/>
              <w:right w:val="nil"/>
            </w:tcBorders>
            <w:shd w:val="clear" w:color="auto" w:fill="auto"/>
            <w:noWrap/>
            <w:vAlign w:val="center"/>
            <w:hideMark/>
          </w:tcPr>
          <w:p w14:paraId="06110379" w14:textId="77777777" w:rsidR="00A839E2" w:rsidRPr="009671C2" w:rsidRDefault="00A839E2" w:rsidP="003408D6">
            <w:pPr>
              <w:jc w:val="center"/>
              <w:rPr>
                <w:rFonts w:eastAsia="Times New Roman"/>
                <w:sz w:val="20"/>
                <w:szCs w:val="20"/>
                <w:lang w:val="en-US" w:eastAsia="id-ID"/>
              </w:rPr>
            </w:pPr>
            <w:r w:rsidRPr="009671C2">
              <w:rPr>
                <w:rFonts w:eastAsia="Times New Roman"/>
                <w:sz w:val="20"/>
                <w:szCs w:val="20"/>
                <w:lang w:val="en-US" w:eastAsia="id-ID"/>
              </w:rPr>
              <w:t>108</w:t>
            </w:r>
          </w:p>
        </w:tc>
        <w:tc>
          <w:tcPr>
            <w:tcW w:w="571" w:type="dxa"/>
            <w:tcBorders>
              <w:top w:val="single" w:sz="4" w:space="0" w:color="auto"/>
              <w:left w:val="nil"/>
              <w:bottom w:val="single" w:sz="8" w:space="0" w:color="auto"/>
              <w:right w:val="nil"/>
            </w:tcBorders>
            <w:shd w:val="clear" w:color="auto" w:fill="auto"/>
            <w:noWrap/>
            <w:vAlign w:val="center"/>
            <w:hideMark/>
          </w:tcPr>
          <w:p w14:paraId="55BEEC22" w14:textId="77777777" w:rsidR="00A839E2" w:rsidRPr="009671C2" w:rsidRDefault="00A839E2" w:rsidP="003408D6">
            <w:pPr>
              <w:jc w:val="center"/>
              <w:rPr>
                <w:rFonts w:eastAsia="Times New Roman"/>
                <w:sz w:val="20"/>
                <w:szCs w:val="20"/>
                <w:lang w:val="id-ID" w:eastAsia="id-ID"/>
              </w:rPr>
            </w:pPr>
            <w:r w:rsidRPr="009671C2">
              <w:rPr>
                <w:rFonts w:eastAsia="Times New Roman"/>
                <w:sz w:val="20"/>
                <w:szCs w:val="20"/>
                <w:lang w:val="id-ID" w:eastAsia="id-ID"/>
              </w:rPr>
              <w:t>100</w:t>
            </w:r>
          </w:p>
        </w:tc>
      </w:tr>
    </w:tbl>
    <w:p w14:paraId="76017B76" w14:textId="77777777" w:rsidR="00A839E2" w:rsidRPr="00A94C03" w:rsidRDefault="00A839E2" w:rsidP="00A839E2">
      <w:pPr>
        <w:pStyle w:val="BodyText"/>
        <w:ind w:right="109" w:firstLine="720"/>
      </w:pPr>
    </w:p>
    <w:p w14:paraId="31EA50F5" w14:textId="3671E0A8" w:rsidR="00A839E2" w:rsidRPr="00A94C03" w:rsidRDefault="00EB0FBC" w:rsidP="00A839E2">
      <w:pPr>
        <w:pStyle w:val="BodyText"/>
        <w:ind w:right="109" w:firstLine="720"/>
        <w:rPr>
          <w:iCs/>
          <w:lang w:val="en-US"/>
        </w:rPr>
      </w:pPr>
      <w:r w:rsidRPr="00EB0FBC">
        <w:rPr>
          <w:iCs/>
          <w:lang w:val="en-ID"/>
        </w:rPr>
        <w:t xml:space="preserve">Mengacu pada data dalam tabel, jumlah ibu rumah tangga yang menunjukkan perilaku positif tercatat lebih </w:t>
      </w:r>
      <w:r w:rsidR="0096405C">
        <w:rPr>
          <w:iCs/>
          <w:lang w:val="en-ID"/>
        </w:rPr>
        <w:t xml:space="preserve">banyak jika </w:t>
      </w:r>
      <w:r w:rsidRPr="00EB0FBC">
        <w:rPr>
          <w:iCs/>
          <w:lang w:val="en-ID"/>
        </w:rPr>
        <w:t xml:space="preserve">dibandingkan </w:t>
      </w:r>
      <w:r w:rsidR="007909A0">
        <w:rPr>
          <w:iCs/>
          <w:lang w:val="en-ID"/>
        </w:rPr>
        <w:t xml:space="preserve">dengan </w:t>
      </w:r>
      <w:r w:rsidRPr="00EB0FBC">
        <w:rPr>
          <w:iCs/>
          <w:lang w:val="en-ID"/>
        </w:rPr>
        <w:t xml:space="preserve">yang </w:t>
      </w:r>
      <w:r w:rsidR="0096405C">
        <w:rPr>
          <w:iCs/>
          <w:lang w:val="en-ID"/>
        </w:rPr>
        <w:t>ber</w:t>
      </w:r>
      <w:r w:rsidRPr="00EB0FBC">
        <w:rPr>
          <w:iCs/>
          <w:lang w:val="en-ID"/>
        </w:rPr>
        <w:t>perilaku negatif</w:t>
      </w:r>
      <w:r w:rsidR="00A839E2" w:rsidRPr="00A94C03">
        <w:rPr>
          <w:iCs/>
          <w:lang w:val="en-US"/>
        </w:rPr>
        <w:t>.</w:t>
      </w:r>
    </w:p>
    <w:p w14:paraId="0530A0D9" w14:textId="77777777" w:rsidR="00A839E2" w:rsidRPr="00A94C03" w:rsidRDefault="00A839E2" w:rsidP="00A839E2">
      <w:pPr>
        <w:pStyle w:val="BodyText"/>
        <w:ind w:right="109"/>
        <w:rPr>
          <w:iCs/>
          <w:lang w:val="en-US"/>
        </w:rPr>
      </w:pPr>
    </w:p>
    <w:p w14:paraId="35975024" w14:textId="77777777" w:rsidR="00A839E2" w:rsidRPr="00A94C03" w:rsidRDefault="00A839E2" w:rsidP="00A839E2">
      <w:pPr>
        <w:pStyle w:val="Heading1"/>
      </w:pPr>
      <w:r w:rsidRPr="00A94C03">
        <w:t>Analisis</w:t>
      </w:r>
      <w:r w:rsidRPr="00A94C03">
        <w:rPr>
          <w:spacing w:val="-5"/>
        </w:rPr>
        <w:t xml:space="preserve"> </w:t>
      </w:r>
      <w:r w:rsidRPr="00A94C03">
        <w:t>Bivariat</w:t>
      </w:r>
    </w:p>
    <w:p w14:paraId="08EA4E79" w14:textId="0A1BC56E" w:rsidR="00A839E2" w:rsidRDefault="00A839E2" w:rsidP="00A839E2">
      <w:pPr>
        <w:pStyle w:val="BodyText"/>
        <w:spacing w:after="120"/>
        <w:ind w:right="109"/>
        <w:rPr>
          <w:i/>
          <w:iCs/>
          <w:sz w:val="24"/>
          <w:szCs w:val="24"/>
          <w:lang w:val="en-US"/>
        </w:rPr>
      </w:pPr>
      <w:r w:rsidRPr="00A94C03">
        <w:tab/>
      </w:r>
      <w:r w:rsidR="00EB0FBC" w:rsidRPr="00EB0FBC">
        <w:rPr>
          <w:sz w:val="24"/>
          <w:szCs w:val="24"/>
          <w:lang w:val="en-ID"/>
        </w:rPr>
        <w:t xml:space="preserve">Analisis </w:t>
      </w:r>
      <w:r w:rsidR="00717C8E">
        <w:rPr>
          <w:sz w:val="24"/>
          <w:szCs w:val="24"/>
          <w:lang w:val="en-ID"/>
        </w:rPr>
        <w:t>ini</w:t>
      </w:r>
      <w:r w:rsidR="00EB0FBC" w:rsidRPr="00EB0FBC">
        <w:rPr>
          <w:sz w:val="24"/>
          <w:szCs w:val="24"/>
          <w:lang w:val="en-ID"/>
        </w:rPr>
        <w:t xml:space="preserve"> untuk menilai </w:t>
      </w:r>
      <w:r w:rsidR="00717C8E">
        <w:rPr>
          <w:sz w:val="24"/>
          <w:szCs w:val="24"/>
          <w:lang w:val="en-ID"/>
        </w:rPr>
        <w:t xml:space="preserve">adanya </w:t>
      </w:r>
      <w:r w:rsidR="00EB0FBC" w:rsidRPr="00EB0FBC">
        <w:rPr>
          <w:sz w:val="24"/>
          <w:szCs w:val="24"/>
          <w:lang w:val="en-ID"/>
        </w:rPr>
        <w:t xml:space="preserve">keterkaitan antara variabel </w:t>
      </w:r>
      <w:r w:rsidR="00D671ED">
        <w:rPr>
          <w:sz w:val="24"/>
          <w:szCs w:val="24"/>
          <w:lang w:val="en-ID"/>
        </w:rPr>
        <w:t>independen (bebas)</w:t>
      </w:r>
      <w:r w:rsidR="00EB0FBC" w:rsidRPr="00EB0FBC">
        <w:rPr>
          <w:sz w:val="24"/>
          <w:szCs w:val="24"/>
          <w:lang w:val="en-ID"/>
        </w:rPr>
        <w:t xml:space="preserve"> seperti usia, tingkat pendidikan, jenis pekerjaan, penghasilan, dan jumlah anak dengan variabel terikat berupa perilaku pengelolaan </w:t>
      </w:r>
      <w:r w:rsidR="00EB0FBC">
        <w:rPr>
          <w:sz w:val="24"/>
          <w:szCs w:val="24"/>
          <w:lang w:val="en-ID"/>
        </w:rPr>
        <w:t>sampah</w:t>
      </w:r>
      <w:r w:rsidR="00EB0FBC" w:rsidRPr="00EB0FBC">
        <w:rPr>
          <w:sz w:val="24"/>
          <w:szCs w:val="24"/>
          <w:lang w:val="en-ID"/>
        </w:rPr>
        <w:t xml:space="preserve"> obat tingkat rumah tangga</w:t>
      </w:r>
      <w:r w:rsidR="00D671ED">
        <w:rPr>
          <w:sz w:val="24"/>
          <w:szCs w:val="24"/>
          <w:lang w:val="en-ID"/>
        </w:rPr>
        <w:t xml:space="preserve"> kemudian </w:t>
      </w:r>
      <w:r w:rsidR="00EB0FBC" w:rsidRPr="00EB0FBC">
        <w:rPr>
          <w:sz w:val="24"/>
          <w:szCs w:val="24"/>
          <w:lang w:val="en-ID"/>
        </w:rPr>
        <w:t>dianalisis menggunakan</w:t>
      </w:r>
      <w:r w:rsidR="00EB0FBC">
        <w:rPr>
          <w:sz w:val="24"/>
          <w:szCs w:val="24"/>
          <w:lang w:val="en-ID"/>
        </w:rPr>
        <w:t xml:space="preserve"> </w:t>
      </w:r>
      <w:r w:rsidRPr="00A94C03">
        <w:rPr>
          <w:sz w:val="24"/>
          <w:szCs w:val="24"/>
          <w:lang w:val="id-ID"/>
        </w:rPr>
        <w:t>uji</w:t>
      </w:r>
      <w:r w:rsidRPr="00A94C03">
        <w:rPr>
          <w:sz w:val="24"/>
          <w:szCs w:val="24"/>
          <w:lang w:val="en-US"/>
        </w:rPr>
        <w:t xml:space="preserve"> </w:t>
      </w:r>
      <w:r w:rsidRPr="00A94C03">
        <w:rPr>
          <w:i/>
          <w:iCs/>
          <w:sz w:val="24"/>
          <w:szCs w:val="24"/>
          <w:lang w:val="en-US"/>
        </w:rPr>
        <w:t>c</w:t>
      </w:r>
      <w:r w:rsidRPr="00A94C03">
        <w:rPr>
          <w:i/>
          <w:iCs/>
          <w:sz w:val="24"/>
          <w:szCs w:val="24"/>
          <w:lang w:val="id-ID"/>
        </w:rPr>
        <w:t>hi-</w:t>
      </w:r>
      <w:r w:rsidRPr="00A94C03">
        <w:rPr>
          <w:i/>
          <w:iCs/>
          <w:sz w:val="24"/>
          <w:szCs w:val="24"/>
          <w:lang w:val="en-US"/>
        </w:rPr>
        <w:t>s</w:t>
      </w:r>
      <w:r w:rsidRPr="00A94C03">
        <w:rPr>
          <w:i/>
          <w:iCs/>
          <w:sz w:val="24"/>
          <w:szCs w:val="24"/>
          <w:lang w:val="id-ID"/>
        </w:rPr>
        <w:t>quare</w:t>
      </w:r>
      <w:r w:rsidRPr="00A94C03">
        <w:rPr>
          <w:i/>
          <w:iCs/>
          <w:sz w:val="24"/>
          <w:szCs w:val="24"/>
          <w:lang w:val="en-US"/>
        </w:rPr>
        <w:t>.</w:t>
      </w:r>
    </w:p>
    <w:p w14:paraId="3F31AB35" w14:textId="77777777" w:rsidR="00EB0FBC" w:rsidRDefault="00EB0FBC" w:rsidP="00A839E2">
      <w:pPr>
        <w:pStyle w:val="BodyText"/>
        <w:spacing w:after="120"/>
        <w:ind w:right="109"/>
        <w:rPr>
          <w:b/>
          <w:bCs/>
          <w:lang w:val="en-US"/>
        </w:rPr>
      </w:pPr>
    </w:p>
    <w:p w14:paraId="1FD11FD2" w14:textId="35A3C837" w:rsidR="00A839E2" w:rsidRPr="00A94C03" w:rsidRDefault="00A839E2" w:rsidP="00A839E2">
      <w:pPr>
        <w:pStyle w:val="BodyText"/>
        <w:spacing w:after="120"/>
        <w:ind w:right="109"/>
        <w:rPr>
          <w:b/>
          <w:bCs/>
          <w:lang w:val="en-US"/>
        </w:rPr>
      </w:pPr>
      <w:r w:rsidRPr="00A94C03">
        <w:rPr>
          <w:b/>
          <w:bCs/>
          <w:lang w:val="en-US"/>
        </w:rPr>
        <w:t xml:space="preserve">Hubungan Usia </w:t>
      </w:r>
      <w:r w:rsidR="007C39FE">
        <w:rPr>
          <w:b/>
          <w:bCs/>
          <w:lang w:val="en-US"/>
        </w:rPr>
        <w:t>dan</w:t>
      </w:r>
      <w:r w:rsidRPr="00A94C03">
        <w:rPr>
          <w:b/>
          <w:bCs/>
          <w:lang w:val="en-US"/>
        </w:rPr>
        <w:t xml:space="preserve"> Perilaku Pengelolaan Sampah Obat</w:t>
      </w:r>
      <w:r w:rsidR="00D671ED">
        <w:rPr>
          <w:b/>
          <w:bCs/>
          <w:lang w:val="en-US"/>
        </w:rPr>
        <w:t xml:space="preserve"> pada</w:t>
      </w:r>
      <w:r w:rsidRPr="00A94C03">
        <w:rPr>
          <w:b/>
          <w:bCs/>
          <w:lang w:val="en-US"/>
        </w:rPr>
        <w:t xml:space="preserve"> Skala Rumah Tangga</w:t>
      </w:r>
    </w:p>
    <w:p w14:paraId="0C4F7CFA" w14:textId="3ECEABB5" w:rsidR="00A839E2" w:rsidRPr="00A94C03" w:rsidRDefault="00A839E2" w:rsidP="00D671ED">
      <w:pPr>
        <w:pStyle w:val="BodyText"/>
        <w:ind w:right="109"/>
        <w:jc w:val="center"/>
        <w:rPr>
          <w:sz w:val="18"/>
          <w:szCs w:val="18"/>
          <w:lang w:val="en-US"/>
        </w:rPr>
      </w:pPr>
      <w:r w:rsidRPr="00A94C03">
        <w:rPr>
          <w:b/>
          <w:sz w:val="18"/>
          <w:szCs w:val="18"/>
          <w:lang w:val="en-US"/>
        </w:rPr>
        <w:t xml:space="preserve">Tabel 3. </w:t>
      </w:r>
      <w:r w:rsidRPr="00A94C03">
        <w:rPr>
          <w:sz w:val="18"/>
          <w:szCs w:val="18"/>
          <w:lang w:val="en-US"/>
        </w:rPr>
        <w:t xml:space="preserve">Hubungan </w:t>
      </w:r>
      <w:r w:rsidR="00EB0FBC">
        <w:rPr>
          <w:sz w:val="18"/>
          <w:szCs w:val="18"/>
          <w:lang w:val="en-US"/>
        </w:rPr>
        <w:t xml:space="preserve">antara </w:t>
      </w:r>
      <w:r w:rsidRPr="00A94C03">
        <w:rPr>
          <w:sz w:val="18"/>
          <w:szCs w:val="18"/>
          <w:lang w:val="en-US"/>
        </w:rPr>
        <w:t xml:space="preserve">Usia </w:t>
      </w:r>
      <w:r w:rsidR="00EB0FBC">
        <w:rPr>
          <w:sz w:val="18"/>
          <w:szCs w:val="18"/>
          <w:lang w:val="en-US"/>
        </w:rPr>
        <w:t>dan</w:t>
      </w:r>
      <w:r w:rsidRPr="00A94C03">
        <w:rPr>
          <w:sz w:val="18"/>
          <w:szCs w:val="18"/>
          <w:lang w:val="en-US"/>
        </w:rPr>
        <w:t xml:space="preserve"> Perilaku Pengelolaan Sampah Obat</w:t>
      </w:r>
    </w:p>
    <w:tbl>
      <w:tblPr>
        <w:tblpPr w:leftFromText="180" w:rightFromText="180" w:vertAnchor="text" w:horzAnchor="margin" w:tblpY="142"/>
        <w:tblW w:w="4254" w:type="dxa"/>
        <w:tblLayout w:type="fixed"/>
        <w:tblLook w:val="04A0" w:firstRow="1" w:lastRow="0" w:firstColumn="1" w:lastColumn="0" w:noHBand="0" w:noVBand="1"/>
      </w:tblPr>
      <w:tblGrid>
        <w:gridCol w:w="709"/>
        <w:gridCol w:w="425"/>
        <w:gridCol w:w="567"/>
        <w:gridCol w:w="426"/>
        <w:gridCol w:w="565"/>
        <w:gridCol w:w="567"/>
        <w:gridCol w:w="563"/>
        <w:gridCol w:w="432"/>
      </w:tblGrid>
      <w:tr w:rsidR="00B33D55" w:rsidRPr="00A94C03" w14:paraId="3B1DBD46" w14:textId="77777777" w:rsidTr="00B33D55">
        <w:trPr>
          <w:trHeight w:val="20"/>
        </w:trPr>
        <w:tc>
          <w:tcPr>
            <w:tcW w:w="709" w:type="dxa"/>
            <w:vMerge w:val="restart"/>
            <w:tcBorders>
              <w:top w:val="single" w:sz="4" w:space="0" w:color="auto"/>
              <w:left w:val="nil"/>
              <w:bottom w:val="single" w:sz="4" w:space="0" w:color="auto"/>
              <w:right w:val="nil"/>
            </w:tcBorders>
            <w:shd w:val="clear" w:color="auto" w:fill="auto"/>
            <w:vAlign w:val="center"/>
            <w:hideMark/>
          </w:tcPr>
          <w:p w14:paraId="573F9FDE" w14:textId="77777777" w:rsidR="00B33D55" w:rsidRPr="00D3509A" w:rsidRDefault="00B33D55" w:rsidP="00B33D55">
            <w:pPr>
              <w:ind w:left="-111"/>
              <w:jc w:val="center"/>
              <w:rPr>
                <w:rFonts w:eastAsia="Times New Roman"/>
                <w:b/>
                <w:bCs/>
                <w:sz w:val="20"/>
                <w:szCs w:val="20"/>
                <w:lang w:val="id-ID" w:eastAsia="id-ID"/>
              </w:rPr>
            </w:pPr>
            <w:r w:rsidRPr="00D3509A">
              <w:rPr>
                <w:rFonts w:eastAsia="Times New Roman"/>
                <w:b/>
                <w:bCs/>
                <w:sz w:val="20"/>
                <w:szCs w:val="20"/>
                <w:lang w:val="en-US" w:eastAsia="id-ID"/>
              </w:rPr>
              <w:lastRenderedPageBreak/>
              <w:t>Usia</w:t>
            </w:r>
          </w:p>
        </w:tc>
        <w:tc>
          <w:tcPr>
            <w:tcW w:w="1983" w:type="dxa"/>
            <w:gridSpan w:val="4"/>
            <w:tcBorders>
              <w:top w:val="single" w:sz="4" w:space="0" w:color="auto"/>
              <w:left w:val="nil"/>
              <w:bottom w:val="single" w:sz="4" w:space="0" w:color="auto"/>
              <w:right w:val="nil"/>
            </w:tcBorders>
            <w:shd w:val="clear" w:color="auto" w:fill="auto"/>
            <w:vAlign w:val="center"/>
            <w:hideMark/>
          </w:tcPr>
          <w:p w14:paraId="3EE4E250"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en-US" w:eastAsia="id-ID"/>
              </w:rPr>
              <w:t>Perilaku Pengelolaan Sampah Obat</w:t>
            </w:r>
          </w:p>
        </w:tc>
        <w:tc>
          <w:tcPr>
            <w:tcW w:w="1130" w:type="dxa"/>
            <w:gridSpan w:val="2"/>
            <w:tcBorders>
              <w:top w:val="single" w:sz="4" w:space="0" w:color="auto"/>
              <w:left w:val="nil"/>
              <w:right w:val="nil"/>
            </w:tcBorders>
            <w:shd w:val="clear" w:color="auto" w:fill="auto"/>
            <w:vAlign w:val="center"/>
            <w:hideMark/>
          </w:tcPr>
          <w:p w14:paraId="6DCAE8A8"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en-US" w:eastAsia="id-ID"/>
              </w:rPr>
              <w:t>Total</w:t>
            </w:r>
          </w:p>
        </w:tc>
        <w:tc>
          <w:tcPr>
            <w:tcW w:w="432" w:type="dxa"/>
            <w:tcBorders>
              <w:top w:val="single" w:sz="4" w:space="0" w:color="auto"/>
              <w:left w:val="nil"/>
              <w:right w:val="nil"/>
            </w:tcBorders>
            <w:shd w:val="clear" w:color="auto" w:fill="auto"/>
            <w:vAlign w:val="center"/>
            <w:hideMark/>
          </w:tcPr>
          <w:p w14:paraId="1C4C6DD1" w14:textId="77777777" w:rsidR="00B33D55" w:rsidRPr="00D3509A" w:rsidRDefault="00B33D55" w:rsidP="00B33D55">
            <w:pPr>
              <w:jc w:val="center"/>
              <w:rPr>
                <w:rFonts w:eastAsia="Times New Roman"/>
                <w:b/>
                <w:bCs/>
                <w:i/>
                <w:sz w:val="20"/>
                <w:szCs w:val="20"/>
                <w:lang w:val="id-ID" w:eastAsia="id-ID"/>
              </w:rPr>
            </w:pPr>
            <w:r w:rsidRPr="00D3509A">
              <w:rPr>
                <w:rFonts w:eastAsia="Times New Roman"/>
                <w:b/>
                <w:bCs/>
                <w:i/>
                <w:sz w:val="20"/>
                <w:szCs w:val="20"/>
                <w:lang w:val="en-US" w:eastAsia="id-ID"/>
              </w:rPr>
              <w:t>p</w:t>
            </w:r>
          </w:p>
        </w:tc>
      </w:tr>
      <w:tr w:rsidR="00B33D55" w:rsidRPr="00A94C03" w14:paraId="7A9FC024" w14:textId="77777777" w:rsidTr="00B33D55">
        <w:trPr>
          <w:trHeight w:val="20"/>
        </w:trPr>
        <w:tc>
          <w:tcPr>
            <w:tcW w:w="709" w:type="dxa"/>
            <w:vMerge/>
            <w:tcBorders>
              <w:top w:val="single" w:sz="8" w:space="0" w:color="000000"/>
              <w:left w:val="nil"/>
              <w:bottom w:val="single" w:sz="4" w:space="0" w:color="auto"/>
              <w:right w:val="nil"/>
            </w:tcBorders>
            <w:vAlign w:val="center"/>
            <w:hideMark/>
          </w:tcPr>
          <w:p w14:paraId="7EF2F1CE" w14:textId="77777777" w:rsidR="00B33D55" w:rsidRPr="00D3509A" w:rsidRDefault="00B33D55" w:rsidP="00B33D55">
            <w:pPr>
              <w:rPr>
                <w:rFonts w:eastAsia="Times New Roman"/>
                <w:b/>
                <w:bCs/>
                <w:sz w:val="20"/>
                <w:szCs w:val="20"/>
                <w:lang w:val="id-ID" w:eastAsia="id-ID"/>
              </w:rPr>
            </w:pPr>
          </w:p>
        </w:tc>
        <w:tc>
          <w:tcPr>
            <w:tcW w:w="992" w:type="dxa"/>
            <w:gridSpan w:val="2"/>
            <w:tcBorders>
              <w:top w:val="single" w:sz="4" w:space="0" w:color="auto"/>
              <w:left w:val="nil"/>
              <w:bottom w:val="single" w:sz="4" w:space="0" w:color="auto"/>
              <w:right w:val="nil"/>
            </w:tcBorders>
            <w:shd w:val="clear" w:color="auto" w:fill="auto"/>
            <w:vAlign w:val="center"/>
            <w:hideMark/>
          </w:tcPr>
          <w:p w14:paraId="493361B3" w14:textId="77777777" w:rsidR="00B33D55" w:rsidRPr="00D3509A" w:rsidRDefault="00B33D55" w:rsidP="00B33D55">
            <w:pPr>
              <w:jc w:val="center"/>
              <w:rPr>
                <w:rFonts w:eastAsia="Times New Roman"/>
                <w:b/>
                <w:bCs/>
                <w:sz w:val="20"/>
                <w:szCs w:val="20"/>
                <w:lang w:val="en-US" w:eastAsia="id-ID"/>
              </w:rPr>
            </w:pPr>
            <w:r w:rsidRPr="00D3509A">
              <w:rPr>
                <w:rFonts w:eastAsia="Times New Roman"/>
                <w:b/>
                <w:bCs/>
                <w:sz w:val="20"/>
                <w:szCs w:val="20"/>
                <w:lang w:val="en-US" w:eastAsia="id-ID"/>
              </w:rPr>
              <w:t>Negatif</w:t>
            </w:r>
          </w:p>
        </w:tc>
        <w:tc>
          <w:tcPr>
            <w:tcW w:w="991" w:type="dxa"/>
            <w:gridSpan w:val="2"/>
            <w:tcBorders>
              <w:top w:val="single" w:sz="4" w:space="0" w:color="auto"/>
              <w:left w:val="nil"/>
              <w:bottom w:val="single" w:sz="4" w:space="0" w:color="auto"/>
              <w:right w:val="nil"/>
            </w:tcBorders>
            <w:shd w:val="clear" w:color="auto" w:fill="auto"/>
            <w:vAlign w:val="center"/>
            <w:hideMark/>
          </w:tcPr>
          <w:p w14:paraId="5337DF3A" w14:textId="77777777" w:rsidR="00B33D55" w:rsidRPr="00D3509A" w:rsidRDefault="00B33D55" w:rsidP="00B33D55">
            <w:pPr>
              <w:jc w:val="center"/>
              <w:rPr>
                <w:rFonts w:eastAsia="Times New Roman"/>
                <w:b/>
                <w:bCs/>
                <w:sz w:val="20"/>
                <w:szCs w:val="20"/>
                <w:lang w:val="en-US" w:eastAsia="id-ID"/>
              </w:rPr>
            </w:pPr>
            <w:r w:rsidRPr="00D3509A">
              <w:rPr>
                <w:rFonts w:eastAsia="Times New Roman"/>
                <w:b/>
                <w:bCs/>
                <w:sz w:val="20"/>
                <w:szCs w:val="20"/>
                <w:lang w:val="en-US" w:eastAsia="id-ID"/>
              </w:rPr>
              <w:t>Positif</w:t>
            </w:r>
          </w:p>
        </w:tc>
        <w:tc>
          <w:tcPr>
            <w:tcW w:w="1130" w:type="dxa"/>
            <w:gridSpan w:val="2"/>
            <w:tcBorders>
              <w:left w:val="nil"/>
              <w:bottom w:val="single" w:sz="4" w:space="0" w:color="auto"/>
              <w:right w:val="nil"/>
            </w:tcBorders>
            <w:shd w:val="clear" w:color="auto" w:fill="auto"/>
            <w:vAlign w:val="center"/>
            <w:hideMark/>
          </w:tcPr>
          <w:p w14:paraId="217B8DB0" w14:textId="77777777" w:rsidR="00B33D55" w:rsidRPr="00D3509A" w:rsidRDefault="00B33D55" w:rsidP="00B33D55">
            <w:pPr>
              <w:rPr>
                <w:rFonts w:eastAsia="Times New Roman"/>
                <w:b/>
                <w:bCs/>
                <w:sz w:val="20"/>
                <w:szCs w:val="20"/>
                <w:lang w:val="id-ID" w:eastAsia="id-ID"/>
              </w:rPr>
            </w:pPr>
          </w:p>
        </w:tc>
        <w:tc>
          <w:tcPr>
            <w:tcW w:w="432" w:type="dxa"/>
            <w:vMerge w:val="restart"/>
            <w:tcBorders>
              <w:left w:val="nil"/>
              <w:right w:val="nil"/>
            </w:tcBorders>
            <w:vAlign w:val="center"/>
            <w:hideMark/>
          </w:tcPr>
          <w:p w14:paraId="1BF755B5" w14:textId="77777777" w:rsidR="00B33D55" w:rsidRPr="00D3509A" w:rsidRDefault="00B33D55" w:rsidP="00B33D55">
            <w:pPr>
              <w:rPr>
                <w:rFonts w:eastAsia="Times New Roman"/>
                <w:b/>
                <w:bCs/>
                <w:sz w:val="20"/>
                <w:szCs w:val="20"/>
                <w:lang w:val="id-ID" w:eastAsia="id-ID"/>
              </w:rPr>
            </w:pPr>
          </w:p>
        </w:tc>
      </w:tr>
      <w:tr w:rsidR="00B33D55" w:rsidRPr="00A94C03" w14:paraId="7F7909FF" w14:textId="77777777" w:rsidTr="00B33D55">
        <w:trPr>
          <w:trHeight w:val="20"/>
        </w:trPr>
        <w:tc>
          <w:tcPr>
            <w:tcW w:w="709" w:type="dxa"/>
            <w:vMerge/>
            <w:tcBorders>
              <w:top w:val="single" w:sz="8" w:space="0" w:color="000000"/>
              <w:left w:val="nil"/>
              <w:bottom w:val="single" w:sz="4" w:space="0" w:color="auto"/>
              <w:right w:val="nil"/>
            </w:tcBorders>
            <w:vAlign w:val="center"/>
            <w:hideMark/>
          </w:tcPr>
          <w:p w14:paraId="5D9B188B" w14:textId="77777777" w:rsidR="00B33D55" w:rsidRPr="00D3509A" w:rsidRDefault="00B33D55" w:rsidP="00B33D55">
            <w:pPr>
              <w:rPr>
                <w:rFonts w:eastAsia="Times New Roman"/>
                <w:b/>
                <w:bCs/>
                <w:sz w:val="20"/>
                <w:szCs w:val="20"/>
                <w:lang w:val="id-ID" w:eastAsia="id-ID"/>
              </w:rPr>
            </w:pPr>
          </w:p>
        </w:tc>
        <w:tc>
          <w:tcPr>
            <w:tcW w:w="425" w:type="dxa"/>
            <w:tcBorders>
              <w:top w:val="single" w:sz="4" w:space="0" w:color="auto"/>
              <w:left w:val="nil"/>
              <w:bottom w:val="single" w:sz="4" w:space="0" w:color="auto"/>
              <w:right w:val="nil"/>
            </w:tcBorders>
            <w:shd w:val="clear" w:color="auto" w:fill="auto"/>
            <w:vAlign w:val="center"/>
            <w:hideMark/>
          </w:tcPr>
          <w:p w14:paraId="220962E4"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id-ID" w:eastAsia="id-ID"/>
              </w:rPr>
              <w:t>n</w:t>
            </w:r>
          </w:p>
        </w:tc>
        <w:tc>
          <w:tcPr>
            <w:tcW w:w="567" w:type="dxa"/>
            <w:tcBorders>
              <w:top w:val="single" w:sz="4" w:space="0" w:color="auto"/>
              <w:left w:val="nil"/>
              <w:bottom w:val="single" w:sz="4" w:space="0" w:color="auto"/>
              <w:right w:val="nil"/>
            </w:tcBorders>
            <w:shd w:val="clear" w:color="auto" w:fill="auto"/>
            <w:vAlign w:val="center"/>
            <w:hideMark/>
          </w:tcPr>
          <w:p w14:paraId="5D2388DD"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en-US" w:eastAsia="id-ID"/>
              </w:rPr>
              <w:t>%</w:t>
            </w:r>
          </w:p>
        </w:tc>
        <w:tc>
          <w:tcPr>
            <w:tcW w:w="426" w:type="dxa"/>
            <w:tcBorders>
              <w:top w:val="single" w:sz="4" w:space="0" w:color="auto"/>
              <w:left w:val="nil"/>
              <w:bottom w:val="single" w:sz="4" w:space="0" w:color="auto"/>
              <w:right w:val="nil"/>
            </w:tcBorders>
            <w:shd w:val="clear" w:color="auto" w:fill="auto"/>
            <w:vAlign w:val="center"/>
            <w:hideMark/>
          </w:tcPr>
          <w:p w14:paraId="37465D6D"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id-ID" w:eastAsia="id-ID"/>
              </w:rPr>
              <w:t>n</w:t>
            </w:r>
          </w:p>
        </w:tc>
        <w:tc>
          <w:tcPr>
            <w:tcW w:w="565" w:type="dxa"/>
            <w:tcBorders>
              <w:top w:val="single" w:sz="4" w:space="0" w:color="auto"/>
              <w:left w:val="nil"/>
              <w:bottom w:val="single" w:sz="4" w:space="0" w:color="auto"/>
              <w:right w:val="nil"/>
            </w:tcBorders>
            <w:shd w:val="clear" w:color="auto" w:fill="auto"/>
            <w:vAlign w:val="center"/>
            <w:hideMark/>
          </w:tcPr>
          <w:p w14:paraId="217B01F4" w14:textId="77777777" w:rsidR="00B33D55" w:rsidRPr="00D3509A" w:rsidRDefault="00B33D55" w:rsidP="00B33D55">
            <w:pPr>
              <w:jc w:val="center"/>
              <w:rPr>
                <w:rFonts w:eastAsia="Times New Roman"/>
                <w:b/>
                <w:bCs/>
                <w:sz w:val="20"/>
                <w:szCs w:val="20"/>
                <w:lang w:val="id-ID" w:eastAsia="id-ID"/>
              </w:rPr>
            </w:pPr>
            <w:r w:rsidRPr="00D3509A">
              <w:rPr>
                <w:rFonts w:eastAsia="Times New Roman"/>
                <w:b/>
                <w:bCs/>
                <w:sz w:val="20"/>
                <w:szCs w:val="20"/>
                <w:lang w:val="en-US" w:eastAsia="id-ID"/>
              </w:rPr>
              <w:t>%</w:t>
            </w:r>
          </w:p>
        </w:tc>
        <w:tc>
          <w:tcPr>
            <w:tcW w:w="567" w:type="dxa"/>
            <w:tcBorders>
              <w:top w:val="single" w:sz="4" w:space="0" w:color="auto"/>
              <w:left w:val="nil"/>
              <w:bottom w:val="single" w:sz="4" w:space="0" w:color="auto"/>
              <w:right w:val="nil"/>
            </w:tcBorders>
            <w:shd w:val="clear" w:color="auto" w:fill="auto"/>
            <w:vAlign w:val="center"/>
            <w:hideMark/>
          </w:tcPr>
          <w:p w14:paraId="0706C1F0" w14:textId="77777777" w:rsidR="00B33D55" w:rsidRPr="00D3509A" w:rsidRDefault="00B33D55" w:rsidP="00B33D55">
            <w:pPr>
              <w:jc w:val="center"/>
              <w:rPr>
                <w:rFonts w:eastAsia="Times New Roman"/>
                <w:b/>
                <w:bCs/>
                <w:sz w:val="20"/>
                <w:szCs w:val="20"/>
                <w:lang w:val="en-US" w:eastAsia="id-ID"/>
              </w:rPr>
            </w:pPr>
            <w:r w:rsidRPr="00D3509A">
              <w:rPr>
                <w:rFonts w:eastAsia="Times New Roman"/>
                <w:b/>
                <w:bCs/>
                <w:sz w:val="20"/>
                <w:szCs w:val="20"/>
                <w:lang w:val="en-US" w:eastAsia="id-ID"/>
              </w:rPr>
              <w:t>n</w:t>
            </w:r>
          </w:p>
        </w:tc>
        <w:tc>
          <w:tcPr>
            <w:tcW w:w="563" w:type="dxa"/>
            <w:tcBorders>
              <w:top w:val="single" w:sz="4" w:space="0" w:color="auto"/>
              <w:left w:val="nil"/>
              <w:bottom w:val="single" w:sz="4" w:space="0" w:color="auto"/>
              <w:right w:val="nil"/>
            </w:tcBorders>
            <w:shd w:val="clear" w:color="auto" w:fill="auto"/>
            <w:vAlign w:val="center"/>
          </w:tcPr>
          <w:p w14:paraId="294AD4ED" w14:textId="77777777" w:rsidR="00B33D55" w:rsidRPr="00D3509A" w:rsidRDefault="00B33D55" w:rsidP="00B33D55">
            <w:pPr>
              <w:jc w:val="center"/>
              <w:rPr>
                <w:rFonts w:eastAsia="Times New Roman"/>
                <w:b/>
                <w:bCs/>
                <w:sz w:val="20"/>
                <w:szCs w:val="20"/>
                <w:lang w:val="en-US" w:eastAsia="id-ID"/>
              </w:rPr>
            </w:pPr>
            <w:r w:rsidRPr="00D3509A">
              <w:rPr>
                <w:rFonts w:eastAsia="Times New Roman"/>
                <w:b/>
                <w:bCs/>
                <w:sz w:val="20"/>
                <w:szCs w:val="20"/>
                <w:lang w:val="en-US" w:eastAsia="id-ID"/>
              </w:rPr>
              <w:t>%</w:t>
            </w:r>
          </w:p>
        </w:tc>
        <w:tc>
          <w:tcPr>
            <w:tcW w:w="432" w:type="dxa"/>
            <w:vMerge/>
            <w:tcBorders>
              <w:left w:val="nil"/>
              <w:bottom w:val="single" w:sz="4" w:space="0" w:color="auto"/>
              <w:right w:val="nil"/>
            </w:tcBorders>
            <w:vAlign w:val="center"/>
            <w:hideMark/>
          </w:tcPr>
          <w:p w14:paraId="36D75F8A" w14:textId="77777777" w:rsidR="00B33D55" w:rsidRPr="00D3509A" w:rsidRDefault="00B33D55" w:rsidP="00B33D55">
            <w:pPr>
              <w:ind w:right="-141"/>
              <w:rPr>
                <w:rFonts w:eastAsia="Times New Roman"/>
                <w:b/>
                <w:bCs/>
                <w:sz w:val="20"/>
                <w:szCs w:val="20"/>
                <w:lang w:val="id-ID" w:eastAsia="id-ID"/>
              </w:rPr>
            </w:pPr>
          </w:p>
        </w:tc>
      </w:tr>
      <w:tr w:rsidR="00B33D55" w:rsidRPr="00A94C03" w14:paraId="6EB6AA5E" w14:textId="77777777" w:rsidTr="00B33D55">
        <w:trPr>
          <w:trHeight w:val="210"/>
        </w:trPr>
        <w:tc>
          <w:tcPr>
            <w:tcW w:w="709" w:type="dxa"/>
            <w:tcBorders>
              <w:top w:val="single" w:sz="4" w:space="0" w:color="auto"/>
              <w:left w:val="nil"/>
              <w:right w:val="nil"/>
            </w:tcBorders>
            <w:shd w:val="clear" w:color="auto" w:fill="auto"/>
            <w:vAlign w:val="center"/>
            <w:hideMark/>
          </w:tcPr>
          <w:p w14:paraId="618165CF" w14:textId="77777777" w:rsidR="00B33D55" w:rsidRPr="00D3509A" w:rsidRDefault="00B33D55" w:rsidP="00B33D55">
            <w:pPr>
              <w:rPr>
                <w:rFonts w:eastAsia="Times New Roman"/>
                <w:b/>
                <w:bCs/>
                <w:sz w:val="20"/>
                <w:szCs w:val="20"/>
                <w:lang w:val="en-US" w:eastAsia="id-ID"/>
              </w:rPr>
            </w:pPr>
            <w:r w:rsidRPr="00D3509A">
              <w:rPr>
                <w:rFonts w:eastAsia="Times New Roman"/>
                <w:b/>
                <w:bCs/>
                <w:sz w:val="20"/>
                <w:szCs w:val="20"/>
                <w:lang w:val="en-US" w:eastAsia="id-ID"/>
              </w:rPr>
              <w:t>Tidak Produktif</w:t>
            </w:r>
          </w:p>
        </w:tc>
        <w:tc>
          <w:tcPr>
            <w:tcW w:w="425" w:type="dxa"/>
            <w:tcBorders>
              <w:top w:val="single" w:sz="4" w:space="0" w:color="auto"/>
              <w:left w:val="nil"/>
              <w:right w:val="nil"/>
            </w:tcBorders>
            <w:shd w:val="clear" w:color="auto" w:fill="auto"/>
            <w:vAlign w:val="center"/>
            <w:hideMark/>
          </w:tcPr>
          <w:p w14:paraId="3C2B9EE0"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40</w:t>
            </w:r>
          </w:p>
        </w:tc>
        <w:tc>
          <w:tcPr>
            <w:tcW w:w="567" w:type="dxa"/>
            <w:tcBorders>
              <w:top w:val="single" w:sz="4" w:space="0" w:color="auto"/>
              <w:left w:val="nil"/>
              <w:right w:val="nil"/>
            </w:tcBorders>
            <w:shd w:val="clear" w:color="auto" w:fill="auto"/>
            <w:vAlign w:val="center"/>
            <w:hideMark/>
          </w:tcPr>
          <w:p w14:paraId="707AC7B2"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50,0</w:t>
            </w:r>
            <w:r w:rsidRPr="00A94C03">
              <w:rPr>
                <w:rFonts w:eastAsia="Times New Roman"/>
                <w:sz w:val="20"/>
                <w:szCs w:val="20"/>
                <w:lang w:val="en-US" w:eastAsia="id-ID"/>
              </w:rPr>
              <w:t>%</w:t>
            </w:r>
          </w:p>
        </w:tc>
        <w:tc>
          <w:tcPr>
            <w:tcW w:w="426" w:type="dxa"/>
            <w:tcBorders>
              <w:top w:val="single" w:sz="4" w:space="0" w:color="auto"/>
              <w:left w:val="nil"/>
              <w:right w:val="nil"/>
            </w:tcBorders>
            <w:shd w:val="clear" w:color="auto" w:fill="auto"/>
            <w:vAlign w:val="center"/>
            <w:hideMark/>
          </w:tcPr>
          <w:p w14:paraId="314BED14"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40</w:t>
            </w:r>
          </w:p>
        </w:tc>
        <w:tc>
          <w:tcPr>
            <w:tcW w:w="565" w:type="dxa"/>
            <w:tcBorders>
              <w:top w:val="single" w:sz="4" w:space="0" w:color="auto"/>
              <w:left w:val="nil"/>
              <w:right w:val="nil"/>
            </w:tcBorders>
            <w:shd w:val="clear" w:color="auto" w:fill="auto"/>
            <w:vAlign w:val="center"/>
            <w:hideMark/>
          </w:tcPr>
          <w:p w14:paraId="48D2E405"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50,0</w:t>
            </w:r>
            <w:r w:rsidRPr="00A94C03">
              <w:rPr>
                <w:rFonts w:eastAsia="Times New Roman"/>
                <w:sz w:val="20"/>
                <w:szCs w:val="20"/>
                <w:lang w:val="en-US" w:eastAsia="id-ID"/>
              </w:rPr>
              <w:t>%</w:t>
            </w:r>
          </w:p>
        </w:tc>
        <w:tc>
          <w:tcPr>
            <w:tcW w:w="567" w:type="dxa"/>
            <w:tcBorders>
              <w:top w:val="single" w:sz="4" w:space="0" w:color="auto"/>
              <w:left w:val="nil"/>
              <w:right w:val="nil"/>
            </w:tcBorders>
            <w:shd w:val="clear" w:color="auto" w:fill="auto"/>
            <w:vAlign w:val="center"/>
          </w:tcPr>
          <w:p w14:paraId="5D825FCB"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80</w:t>
            </w:r>
          </w:p>
        </w:tc>
        <w:tc>
          <w:tcPr>
            <w:tcW w:w="563" w:type="dxa"/>
            <w:tcBorders>
              <w:top w:val="single" w:sz="4" w:space="0" w:color="auto"/>
              <w:left w:val="nil"/>
              <w:right w:val="nil"/>
            </w:tcBorders>
            <w:shd w:val="clear" w:color="auto" w:fill="auto"/>
            <w:vAlign w:val="center"/>
          </w:tcPr>
          <w:p w14:paraId="6DA1CFA0"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100</w:t>
            </w:r>
            <w:r w:rsidRPr="00A94C03">
              <w:rPr>
                <w:rFonts w:eastAsia="Times New Roman"/>
                <w:sz w:val="20"/>
                <w:szCs w:val="20"/>
                <w:lang w:val="en-US" w:eastAsia="id-ID"/>
              </w:rPr>
              <w:t>%</w:t>
            </w:r>
          </w:p>
        </w:tc>
        <w:tc>
          <w:tcPr>
            <w:tcW w:w="432" w:type="dxa"/>
            <w:vMerge w:val="restart"/>
            <w:tcBorders>
              <w:top w:val="single" w:sz="4" w:space="0" w:color="auto"/>
              <w:left w:val="nil"/>
              <w:right w:val="nil"/>
            </w:tcBorders>
            <w:shd w:val="clear" w:color="auto" w:fill="auto"/>
            <w:vAlign w:val="center"/>
            <w:hideMark/>
          </w:tcPr>
          <w:p w14:paraId="73A72801"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0</w:t>
            </w:r>
            <w:r w:rsidRPr="00D3509A">
              <w:rPr>
                <w:rFonts w:eastAsia="Times New Roman"/>
                <w:sz w:val="20"/>
                <w:szCs w:val="20"/>
                <w:lang w:val="id-ID" w:eastAsia="id-ID"/>
              </w:rPr>
              <w:t>,</w:t>
            </w:r>
            <w:r w:rsidRPr="00D3509A">
              <w:rPr>
                <w:rFonts w:eastAsia="Times New Roman"/>
                <w:sz w:val="20"/>
                <w:szCs w:val="20"/>
                <w:lang w:val="en-US" w:eastAsia="id-ID"/>
              </w:rPr>
              <w:t>000</w:t>
            </w:r>
          </w:p>
        </w:tc>
      </w:tr>
      <w:tr w:rsidR="00B33D55" w:rsidRPr="00A94C03" w14:paraId="715F41BA" w14:textId="77777777" w:rsidTr="00B33D55">
        <w:trPr>
          <w:trHeight w:val="220"/>
        </w:trPr>
        <w:tc>
          <w:tcPr>
            <w:tcW w:w="709" w:type="dxa"/>
            <w:tcBorders>
              <w:left w:val="nil"/>
              <w:bottom w:val="single" w:sz="4" w:space="0" w:color="auto"/>
              <w:right w:val="nil"/>
            </w:tcBorders>
            <w:shd w:val="clear" w:color="auto" w:fill="auto"/>
            <w:vAlign w:val="center"/>
            <w:hideMark/>
          </w:tcPr>
          <w:p w14:paraId="70B2C9AA" w14:textId="77777777" w:rsidR="00B33D55" w:rsidRPr="00D3509A" w:rsidRDefault="00B33D55" w:rsidP="00B33D55">
            <w:pPr>
              <w:rPr>
                <w:rFonts w:eastAsia="Times New Roman"/>
                <w:b/>
                <w:bCs/>
                <w:sz w:val="20"/>
                <w:szCs w:val="20"/>
                <w:lang w:val="id-ID" w:eastAsia="id-ID"/>
              </w:rPr>
            </w:pPr>
            <w:r w:rsidRPr="00D3509A">
              <w:rPr>
                <w:rFonts w:eastAsia="Times New Roman"/>
                <w:b/>
                <w:bCs/>
                <w:sz w:val="20"/>
                <w:szCs w:val="20"/>
                <w:lang w:val="en-US" w:eastAsia="id-ID"/>
              </w:rPr>
              <w:t>Produktif</w:t>
            </w:r>
          </w:p>
        </w:tc>
        <w:tc>
          <w:tcPr>
            <w:tcW w:w="425" w:type="dxa"/>
            <w:tcBorders>
              <w:left w:val="nil"/>
              <w:bottom w:val="single" w:sz="4" w:space="0" w:color="auto"/>
              <w:right w:val="nil"/>
            </w:tcBorders>
            <w:shd w:val="clear" w:color="auto" w:fill="auto"/>
            <w:vAlign w:val="center"/>
            <w:hideMark/>
          </w:tcPr>
          <w:p w14:paraId="15EF5FCB"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3</w:t>
            </w:r>
          </w:p>
        </w:tc>
        <w:tc>
          <w:tcPr>
            <w:tcW w:w="567" w:type="dxa"/>
            <w:tcBorders>
              <w:left w:val="nil"/>
              <w:bottom w:val="single" w:sz="4" w:space="0" w:color="auto"/>
              <w:right w:val="nil"/>
            </w:tcBorders>
            <w:shd w:val="clear" w:color="auto" w:fill="auto"/>
            <w:vAlign w:val="center"/>
            <w:hideMark/>
          </w:tcPr>
          <w:p w14:paraId="1B3AAAEB"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10,7</w:t>
            </w:r>
            <w:r w:rsidRPr="00A94C03">
              <w:rPr>
                <w:rFonts w:eastAsia="Times New Roman"/>
                <w:sz w:val="20"/>
                <w:szCs w:val="20"/>
                <w:lang w:val="en-US" w:eastAsia="id-ID"/>
              </w:rPr>
              <w:t>%</w:t>
            </w:r>
          </w:p>
        </w:tc>
        <w:tc>
          <w:tcPr>
            <w:tcW w:w="426" w:type="dxa"/>
            <w:tcBorders>
              <w:left w:val="nil"/>
              <w:bottom w:val="single" w:sz="4" w:space="0" w:color="auto"/>
              <w:right w:val="nil"/>
            </w:tcBorders>
            <w:shd w:val="clear" w:color="auto" w:fill="auto"/>
            <w:vAlign w:val="center"/>
            <w:hideMark/>
          </w:tcPr>
          <w:p w14:paraId="34BBA761"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25</w:t>
            </w:r>
          </w:p>
        </w:tc>
        <w:tc>
          <w:tcPr>
            <w:tcW w:w="565" w:type="dxa"/>
            <w:tcBorders>
              <w:left w:val="nil"/>
              <w:bottom w:val="single" w:sz="4" w:space="0" w:color="auto"/>
              <w:right w:val="nil"/>
            </w:tcBorders>
            <w:shd w:val="clear" w:color="auto" w:fill="auto"/>
            <w:vAlign w:val="center"/>
            <w:hideMark/>
          </w:tcPr>
          <w:p w14:paraId="1E10FBF2"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89,3</w:t>
            </w:r>
            <w:r w:rsidRPr="00A94C03">
              <w:rPr>
                <w:rFonts w:eastAsia="Times New Roman"/>
                <w:sz w:val="20"/>
                <w:szCs w:val="20"/>
                <w:lang w:val="en-US" w:eastAsia="id-ID"/>
              </w:rPr>
              <w:t>%</w:t>
            </w:r>
          </w:p>
        </w:tc>
        <w:tc>
          <w:tcPr>
            <w:tcW w:w="567" w:type="dxa"/>
            <w:tcBorders>
              <w:left w:val="nil"/>
              <w:bottom w:val="single" w:sz="4" w:space="0" w:color="auto"/>
              <w:right w:val="nil"/>
            </w:tcBorders>
            <w:shd w:val="clear" w:color="auto" w:fill="auto"/>
            <w:vAlign w:val="center"/>
          </w:tcPr>
          <w:p w14:paraId="0C9E463D"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28</w:t>
            </w:r>
          </w:p>
        </w:tc>
        <w:tc>
          <w:tcPr>
            <w:tcW w:w="563" w:type="dxa"/>
            <w:tcBorders>
              <w:left w:val="nil"/>
              <w:bottom w:val="single" w:sz="4" w:space="0" w:color="auto"/>
              <w:right w:val="nil"/>
            </w:tcBorders>
            <w:shd w:val="clear" w:color="auto" w:fill="auto"/>
            <w:vAlign w:val="center"/>
          </w:tcPr>
          <w:p w14:paraId="2EF9450A"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100</w:t>
            </w:r>
            <w:r w:rsidRPr="00A94C03">
              <w:rPr>
                <w:rFonts w:eastAsia="Times New Roman"/>
                <w:sz w:val="20"/>
                <w:szCs w:val="20"/>
                <w:lang w:val="en-US" w:eastAsia="id-ID"/>
              </w:rPr>
              <w:t>%</w:t>
            </w:r>
          </w:p>
        </w:tc>
        <w:tc>
          <w:tcPr>
            <w:tcW w:w="432" w:type="dxa"/>
            <w:vMerge/>
            <w:tcBorders>
              <w:left w:val="nil"/>
              <w:bottom w:val="single" w:sz="4" w:space="0" w:color="auto"/>
              <w:right w:val="nil"/>
            </w:tcBorders>
            <w:vAlign w:val="center"/>
            <w:hideMark/>
          </w:tcPr>
          <w:p w14:paraId="2BDA50EC" w14:textId="77777777" w:rsidR="00B33D55" w:rsidRPr="00D3509A" w:rsidRDefault="00B33D55" w:rsidP="00B33D55">
            <w:pPr>
              <w:rPr>
                <w:rFonts w:eastAsia="Times New Roman"/>
                <w:sz w:val="20"/>
                <w:szCs w:val="20"/>
                <w:lang w:val="id-ID" w:eastAsia="id-ID"/>
              </w:rPr>
            </w:pPr>
          </w:p>
        </w:tc>
      </w:tr>
      <w:tr w:rsidR="00B33D55" w:rsidRPr="00A94C03" w14:paraId="26D3E266" w14:textId="77777777" w:rsidTr="00B33D55">
        <w:trPr>
          <w:trHeight w:val="20"/>
        </w:trPr>
        <w:tc>
          <w:tcPr>
            <w:tcW w:w="709" w:type="dxa"/>
            <w:tcBorders>
              <w:top w:val="single" w:sz="4" w:space="0" w:color="auto"/>
              <w:left w:val="nil"/>
              <w:bottom w:val="single" w:sz="4" w:space="0" w:color="auto"/>
              <w:right w:val="nil"/>
            </w:tcBorders>
            <w:vAlign w:val="center"/>
          </w:tcPr>
          <w:p w14:paraId="6E696E29" w14:textId="77777777" w:rsidR="00B33D55" w:rsidRPr="00D3509A" w:rsidRDefault="00B33D55" w:rsidP="00B33D55">
            <w:pPr>
              <w:rPr>
                <w:rFonts w:eastAsia="Times New Roman"/>
                <w:b/>
                <w:bCs/>
                <w:sz w:val="20"/>
                <w:szCs w:val="20"/>
                <w:lang w:val="en-US" w:eastAsia="id-ID"/>
              </w:rPr>
            </w:pPr>
            <w:r w:rsidRPr="00D3509A">
              <w:rPr>
                <w:rFonts w:eastAsia="Times New Roman"/>
                <w:b/>
                <w:bCs/>
                <w:sz w:val="20"/>
                <w:szCs w:val="20"/>
                <w:lang w:val="en-US" w:eastAsia="id-ID"/>
              </w:rPr>
              <w:t>Total</w:t>
            </w:r>
          </w:p>
        </w:tc>
        <w:tc>
          <w:tcPr>
            <w:tcW w:w="425" w:type="dxa"/>
            <w:tcBorders>
              <w:top w:val="single" w:sz="4" w:space="0" w:color="auto"/>
              <w:left w:val="nil"/>
              <w:bottom w:val="single" w:sz="4" w:space="0" w:color="auto"/>
              <w:right w:val="nil"/>
            </w:tcBorders>
            <w:vAlign w:val="center"/>
          </w:tcPr>
          <w:p w14:paraId="5DB402D2"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43</w:t>
            </w:r>
          </w:p>
        </w:tc>
        <w:tc>
          <w:tcPr>
            <w:tcW w:w="567" w:type="dxa"/>
            <w:tcBorders>
              <w:top w:val="single" w:sz="4" w:space="0" w:color="auto"/>
              <w:left w:val="nil"/>
              <w:bottom w:val="single" w:sz="4" w:space="0" w:color="auto"/>
              <w:right w:val="nil"/>
            </w:tcBorders>
            <w:vAlign w:val="center"/>
          </w:tcPr>
          <w:p w14:paraId="5DDD09BB"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39,8</w:t>
            </w:r>
            <w:r w:rsidRPr="00A94C03">
              <w:rPr>
                <w:rFonts w:eastAsia="Times New Roman"/>
                <w:sz w:val="20"/>
                <w:szCs w:val="20"/>
                <w:lang w:val="en-US" w:eastAsia="id-ID"/>
              </w:rPr>
              <w:t>%</w:t>
            </w:r>
          </w:p>
        </w:tc>
        <w:tc>
          <w:tcPr>
            <w:tcW w:w="426" w:type="dxa"/>
            <w:tcBorders>
              <w:top w:val="single" w:sz="4" w:space="0" w:color="auto"/>
              <w:left w:val="nil"/>
              <w:bottom w:val="single" w:sz="4" w:space="0" w:color="auto"/>
              <w:right w:val="nil"/>
            </w:tcBorders>
            <w:vAlign w:val="center"/>
          </w:tcPr>
          <w:p w14:paraId="03CB23CD"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65</w:t>
            </w:r>
          </w:p>
        </w:tc>
        <w:tc>
          <w:tcPr>
            <w:tcW w:w="565" w:type="dxa"/>
            <w:tcBorders>
              <w:top w:val="single" w:sz="4" w:space="0" w:color="auto"/>
              <w:left w:val="nil"/>
              <w:bottom w:val="single" w:sz="4" w:space="0" w:color="auto"/>
              <w:right w:val="nil"/>
            </w:tcBorders>
            <w:vAlign w:val="center"/>
          </w:tcPr>
          <w:p w14:paraId="23293349"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60,2</w:t>
            </w:r>
            <w:r w:rsidRPr="00A94C03">
              <w:rPr>
                <w:rFonts w:eastAsia="Times New Roman"/>
                <w:sz w:val="20"/>
                <w:szCs w:val="20"/>
                <w:lang w:val="en-US" w:eastAsia="id-ID"/>
              </w:rPr>
              <w:t>%</w:t>
            </w:r>
          </w:p>
        </w:tc>
        <w:tc>
          <w:tcPr>
            <w:tcW w:w="567" w:type="dxa"/>
            <w:tcBorders>
              <w:top w:val="single" w:sz="4" w:space="0" w:color="auto"/>
              <w:left w:val="nil"/>
              <w:bottom w:val="single" w:sz="4" w:space="0" w:color="auto"/>
              <w:right w:val="nil"/>
            </w:tcBorders>
            <w:shd w:val="clear" w:color="auto" w:fill="auto"/>
            <w:vAlign w:val="center"/>
          </w:tcPr>
          <w:p w14:paraId="7EA139C1"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108</w:t>
            </w:r>
          </w:p>
        </w:tc>
        <w:tc>
          <w:tcPr>
            <w:tcW w:w="563" w:type="dxa"/>
            <w:tcBorders>
              <w:top w:val="single" w:sz="4" w:space="0" w:color="auto"/>
              <w:left w:val="nil"/>
              <w:bottom w:val="single" w:sz="4" w:space="0" w:color="auto"/>
              <w:right w:val="nil"/>
            </w:tcBorders>
            <w:shd w:val="clear" w:color="auto" w:fill="auto"/>
            <w:vAlign w:val="center"/>
          </w:tcPr>
          <w:p w14:paraId="0A3190D6" w14:textId="77777777" w:rsidR="00B33D55" w:rsidRPr="00D3509A" w:rsidRDefault="00B33D55" w:rsidP="00B33D55">
            <w:pPr>
              <w:jc w:val="center"/>
              <w:rPr>
                <w:rFonts w:eastAsia="Times New Roman"/>
                <w:sz w:val="20"/>
                <w:szCs w:val="20"/>
                <w:lang w:val="en-US" w:eastAsia="id-ID"/>
              </w:rPr>
            </w:pPr>
            <w:r w:rsidRPr="00D3509A">
              <w:rPr>
                <w:rFonts w:eastAsia="Times New Roman"/>
                <w:sz w:val="20"/>
                <w:szCs w:val="20"/>
                <w:lang w:val="en-US" w:eastAsia="id-ID"/>
              </w:rPr>
              <w:t>100</w:t>
            </w:r>
            <w:r w:rsidRPr="00A94C03">
              <w:rPr>
                <w:rFonts w:eastAsia="Times New Roman"/>
                <w:sz w:val="20"/>
                <w:szCs w:val="20"/>
                <w:lang w:val="en-US" w:eastAsia="id-ID"/>
              </w:rPr>
              <w:t>%</w:t>
            </w:r>
          </w:p>
        </w:tc>
        <w:tc>
          <w:tcPr>
            <w:tcW w:w="432" w:type="dxa"/>
            <w:tcBorders>
              <w:top w:val="single" w:sz="4" w:space="0" w:color="auto"/>
              <w:left w:val="nil"/>
              <w:bottom w:val="single" w:sz="4" w:space="0" w:color="auto"/>
              <w:right w:val="nil"/>
            </w:tcBorders>
            <w:vAlign w:val="center"/>
          </w:tcPr>
          <w:p w14:paraId="2A8E0EA0" w14:textId="77777777" w:rsidR="00B33D55" w:rsidRPr="00D3509A" w:rsidRDefault="00B33D55" w:rsidP="00B33D55">
            <w:pPr>
              <w:rPr>
                <w:rFonts w:eastAsia="Times New Roman"/>
                <w:sz w:val="20"/>
                <w:szCs w:val="20"/>
                <w:lang w:val="id-ID" w:eastAsia="id-ID"/>
              </w:rPr>
            </w:pPr>
          </w:p>
        </w:tc>
      </w:tr>
    </w:tbl>
    <w:p w14:paraId="607A3D56" w14:textId="77777777" w:rsidR="00A839E2" w:rsidRPr="00A94C03" w:rsidRDefault="00A839E2" w:rsidP="00A839E2">
      <w:pPr>
        <w:pStyle w:val="BodyText"/>
        <w:ind w:left="0" w:right="109"/>
        <w:rPr>
          <w:sz w:val="18"/>
          <w:szCs w:val="18"/>
          <w:lang w:val="en-US"/>
        </w:rPr>
      </w:pPr>
    </w:p>
    <w:p w14:paraId="4C900720" w14:textId="459E0F41" w:rsidR="00A839E2" w:rsidRPr="00A94C03" w:rsidRDefault="00A839E2" w:rsidP="00A839E2">
      <w:pPr>
        <w:pStyle w:val="BodyText"/>
        <w:ind w:right="109" w:firstLine="720"/>
        <w:rPr>
          <w:lang w:val="en-US"/>
        </w:rPr>
      </w:pPr>
      <w:r w:rsidRPr="00A94C03">
        <w:rPr>
          <w:lang w:val="en-US"/>
        </w:rPr>
        <w:t xml:space="preserve">Hasil analisis bivariat uji </w:t>
      </w:r>
      <w:r w:rsidRPr="00A94C03">
        <w:rPr>
          <w:i/>
          <w:lang w:val="en-US"/>
        </w:rPr>
        <w:t>chi-square</w:t>
      </w:r>
      <w:r w:rsidRPr="00A94C03">
        <w:rPr>
          <w:lang w:val="en-US"/>
        </w:rPr>
        <w:t xml:space="preserve"> </w:t>
      </w:r>
      <w:r w:rsidR="007A0882">
        <w:rPr>
          <w:lang w:val="en-US"/>
        </w:rPr>
        <w:t>menunjukkan nilai</w:t>
      </w:r>
      <w:r w:rsidRPr="00A94C03">
        <w:rPr>
          <w:lang w:val="en-US"/>
        </w:rPr>
        <w:t xml:space="preserve"> </w:t>
      </w:r>
      <w:r w:rsidRPr="00A94C03">
        <w:rPr>
          <w:i/>
          <w:lang w:val="en-US"/>
        </w:rPr>
        <w:t>p</w:t>
      </w:r>
      <w:r w:rsidRPr="00A94C03">
        <w:rPr>
          <w:lang w:val="en-US"/>
        </w:rPr>
        <w:t>=0,000 (</w:t>
      </w:r>
      <w:r w:rsidRPr="00A94C03">
        <w:rPr>
          <w:i/>
          <w:lang w:val="en-US"/>
        </w:rPr>
        <w:t>p</w:t>
      </w:r>
      <w:r w:rsidRPr="00A94C03">
        <w:rPr>
          <w:lang w:val="en-US"/>
        </w:rPr>
        <w:t>&lt;0,05)</w:t>
      </w:r>
      <w:r w:rsidR="007A0882">
        <w:rPr>
          <w:lang w:val="en-US"/>
        </w:rPr>
        <w:t>,</w:t>
      </w:r>
      <w:r w:rsidRPr="00A94C03">
        <w:rPr>
          <w:lang w:val="en-US"/>
        </w:rPr>
        <w:t xml:space="preserve"> yang </w:t>
      </w:r>
      <w:r w:rsidR="009C38D4">
        <w:rPr>
          <w:lang w:val="en-US"/>
        </w:rPr>
        <w:t>artinya</w:t>
      </w:r>
      <w:r w:rsidRPr="00A94C03">
        <w:rPr>
          <w:lang w:val="en-US"/>
        </w:rPr>
        <w:t xml:space="preserve"> terdapat </w:t>
      </w:r>
      <w:r w:rsidR="009C38D4">
        <w:rPr>
          <w:lang w:val="en-US"/>
        </w:rPr>
        <w:t xml:space="preserve">adanya </w:t>
      </w:r>
      <w:r w:rsidRPr="00A94C03">
        <w:rPr>
          <w:lang w:val="en-US"/>
        </w:rPr>
        <w:t>hubungan</w:t>
      </w:r>
      <w:r w:rsidR="007A0882">
        <w:rPr>
          <w:lang w:val="en-US"/>
        </w:rPr>
        <w:t xml:space="preserve"> signifikan </w:t>
      </w:r>
      <w:r w:rsidRPr="00A94C03">
        <w:rPr>
          <w:lang w:val="en-US"/>
        </w:rPr>
        <w:t xml:space="preserve">antara usia responden </w:t>
      </w:r>
      <w:r w:rsidR="007A0882">
        <w:rPr>
          <w:lang w:val="en-US"/>
        </w:rPr>
        <w:t>dan</w:t>
      </w:r>
      <w:r w:rsidRPr="00A94C03">
        <w:rPr>
          <w:lang w:val="en-US"/>
        </w:rPr>
        <w:t xml:space="preserve"> perilaku pengelolaan sampah obat </w:t>
      </w:r>
      <w:r w:rsidR="007A0882">
        <w:rPr>
          <w:lang w:val="en-US"/>
        </w:rPr>
        <w:t>di tingkat</w:t>
      </w:r>
      <w:r w:rsidRPr="00A94C03">
        <w:rPr>
          <w:lang w:val="en-US"/>
        </w:rPr>
        <w:t xml:space="preserve"> rumah tangga. </w:t>
      </w:r>
      <w:r w:rsidR="009C38D4">
        <w:rPr>
          <w:lang w:val="en-US"/>
        </w:rPr>
        <w:t>D</w:t>
      </w:r>
      <w:r w:rsidRPr="00A94C03">
        <w:rPr>
          <w:lang w:val="en-US"/>
        </w:rPr>
        <w:t>alam Buku Perilaku Organisas</w:t>
      </w:r>
      <w:r w:rsidR="009C38D4">
        <w:rPr>
          <w:lang w:val="en-US"/>
        </w:rPr>
        <w:t>i, menurut Hart</w:t>
      </w:r>
      <w:r w:rsidR="00DC02BF">
        <w:rPr>
          <w:lang w:val="en-US"/>
        </w:rPr>
        <w:t>ini</w:t>
      </w:r>
      <w:r w:rsidR="009C38D4">
        <w:rPr>
          <w:lang w:val="en-US"/>
        </w:rPr>
        <w:t>, dkk. (2021)</w:t>
      </w:r>
      <w:r w:rsidRPr="00A94C03">
        <w:rPr>
          <w:lang w:val="en-US"/>
        </w:rPr>
        <w:t xml:space="preserve">, usia </w:t>
      </w:r>
      <w:r w:rsidR="00DC02BF">
        <w:rPr>
          <w:lang w:val="en-US"/>
        </w:rPr>
        <w:t>merupakan</w:t>
      </w:r>
      <w:r w:rsidRPr="00A94C03">
        <w:rPr>
          <w:lang w:val="en-US"/>
        </w:rPr>
        <w:t xml:space="preserve"> </w:t>
      </w:r>
      <w:r w:rsidR="00DC02BF">
        <w:rPr>
          <w:lang w:val="en-US"/>
        </w:rPr>
        <w:t>suatu</w:t>
      </w:r>
      <w:r w:rsidRPr="00A94C03">
        <w:rPr>
          <w:lang w:val="en-US"/>
        </w:rPr>
        <w:t xml:space="preserve"> faktor yang </w:t>
      </w:r>
      <w:r w:rsidR="00DC02BF">
        <w:rPr>
          <w:lang w:val="en-US"/>
        </w:rPr>
        <w:t>mempengaruhi</w:t>
      </w:r>
      <w:r w:rsidRPr="00A94C03">
        <w:rPr>
          <w:lang w:val="en-US"/>
        </w:rPr>
        <w:t xml:space="preserve"> perilaku </w:t>
      </w:r>
      <w:r w:rsidR="007A0882">
        <w:rPr>
          <w:lang w:val="en-US"/>
        </w:rPr>
        <w:t>individu</w:t>
      </w:r>
      <w:r w:rsidRPr="00A94C03">
        <w:rPr>
          <w:lang w:val="en-US"/>
        </w:rPr>
        <w:t xml:space="preserve">. </w:t>
      </w:r>
      <w:r w:rsidR="00F1049D">
        <w:rPr>
          <w:lang w:val="en-ID"/>
        </w:rPr>
        <w:t>U</w:t>
      </w:r>
      <w:r w:rsidR="007A0882" w:rsidRPr="007A0882">
        <w:rPr>
          <w:lang w:val="en-ID"/>
        </w:rPr>
        <w:t>mumnya, usia dapat memengaruhi kinerja seseorang; produktivitas kerja cenderung lebih tinggi pada usia muda, namun setelah mencapai usia tertentu, produktivitas biasanya mengalami penurunan</w:t>
      </w:r>
      <w:r w:rsidRPr="00A94C03">
        <w:rPr>
          <w:lang w:val="en-US"/>
        </w:rPr>
        <w:t>.</w:t>
      </w:r>
      <w:r w:rsidRPr="00A94C03">
        <w:rPr>
          <w:vertAlign w:val="superscript"/>
          <w:lang w:val="en-US"/>
        </w:rPr>
        <w:t>19</w:t>
      </w:r>
    </w:p>
    <w:p w14:paraId="4C6E2C45" w14:textId="24EC35C8" w:rsidR="00A839E2" w:rsidRPr="00A94C03" w:rsidRDefault="007A0882" w:rsidP="00A839E2">
      <w:pPr>
        <w:pStyle w:val="BodyText"/>
        <w:ind w:right="109" w:firstLine="720"/>
        <w:rPr>
          <w:lang w:val="en-US"/>
        </w:rPr>
      </w:pPr>
      <w:r w:rsidRPr="007A0882">
        <w:rPr>
          <w:lang w:val="en-ID"/>
        </w:rPr>
        <w:t>Penelitian oleh Roslin (2021) menunjukkan bahwa usia produktif</w:t>
      </w:r>
      <w:r w:rsidR="00F1049D">
        <w:rPr>
          <w:lang w:val="en-ID"/>
        </w:rPr>
        <w:t xml:space="preserve"> (</w:t>
      </w:r>
      <w:r w:rsidRPr="007A0882">
        <w:rPr>
          <w:lang w:val="en-ID"/>
        </w:rPr>
        <w:t>antara 20</w:t>
      </w:r>
      <w:r w:rsidR="00F1049D">
        <w:rPr>
          <w:lang w:val="en-ID"/>
        </w:rPr>
        <w:t xml:space="preserve"> s.d </w:t>
      </w:r>
      <w:r w:rsidRPr="007A0882">
        <w:rPr>
          <w:lang w:val="en-ID"/>
        </w:rPr>
        <w:t>40 tahun</w:t>
      </w:r>
      <w:r w:rsidR="00F1049D">
        <w:rPr>
          <w:lang w:val="en-ID"/>
        </w:rPr>
        <w:t>)</w:t>
      </w:r>
      <w:r w:rsidRPr="007A0882">
        <w:rPr>
          <w:lang w:val="en-ID"/>
        </w:rPr>
        <w:t xml:space="preserve"> adalah masa yang paling efektif untuk menerima informasi positif terkait kesehatan</w:t>
      </w:r>
      <w:r w:rsidR="00A839E2" w:rsidRPr="00A94C03">
        <w:rPr>
          <w:lang w:val="en-US"/>
        </w:rPr>
        <w:t>.</w:t>
      </w:r>
      <w:r w:rsidR="00A839E2" w:rsidRPr="00A94C03">
        <w:rPr>
          <w:vertAlign w:val="superscript"/>
          <w:lang w:val="en-US"/>
        </w:rPr>
        <w:t>20</w:t>
      </w:r>
      <w:r w:rsidR="00A839E2" w:rsidRPr="00A94C03">
        <w:rPr>
          <w:lang w:val="en-US"/>
        </w:rPr>
        <w:t xml:space="preserve"> </w:t>
      </w:r>
      <w:r w:rsidRPr="007A0882">
        <w:rPr>
          <w:lang w:val="en-ID"/>
        </w:rPr>
        <w:t>Menurut Lawrence Green (1980), umur berperan sebagai faktor predisposisi yang memengaruhi perilaku kesehatan seseorang</w:t>
      </w:r>
      <w:r w:rsidR="00A839E2" w:rsidRPr="00A94C03">
        <w:rPr>
          <w:lang w:val="en-US"/>
        </w:rPr>
        <w:t>.</w:t>
      </w:r>
      <w:r w:rsidR="00A839E2" w:rsidRPr="00A94C03">
        <w:rPr>
          <w:vertAlign w:val="superscript"/>
          <w:lang w:val="en-US"/>
        </w:rPr>
        <w:t>21</w:t>
      </w:r>
    </w:p>
    <w:p w14:paraId="39A51E25" w14:textId="0A838FCD" w:rsidR="00A839E2" w:rsidRPr="00A94C03" w:rsidRDefault="007C39FE" w:rsidP="00A839E2">
      <w:pPr>
        <w:pStyle w:val="BodyText"/>
        <w:ind w:right="109" w:firstLine="720"/>
        <w:rPr>
          <w:lang w:val="en-US"/>
        </w:rPr>
      </w:pPr>
      <w:r w:rsidRPr="007C39FE">
        <w:rPr>
          <w:lang w:val="en-ID"/>
        </w:rPr>
        <w:t xml:space="preserve">Studi di Nigeria juga menguatkan temuan ini dengan </w:t>
      </w:r>
      <w:r w:rsidR="00F1049D">
        <w:rPr>
          <w:lang w:val="en-ID"/>
        </w:rPr>
        <w:t>memperlihatkan</w:t>
      </w:r>
      <w:r w:rsidRPr="007C39FE">
        <w:rPr>
          <w:lang w:val="en-ID"/>
        </w:rPr>
        <w:t xml:space="preserve"> adanya hubungan signifikan antara usia d</w:t>
      </w:r>
      <w:r w:rsidR="00F1049D">
        <w:rPr>
          <w:lang w:val="en-ID"/>
        </w:rPr>
        <w:t>engan</w:t>
      </w:r>
      <w:r w:rsidRPr="007C39FE">
        <w:rPr>
          <w:lang w:val="en-ID"/>
        </w:rPr>
        <w:t xml:space="preserve"> cara pembuangan sampah obat, di mana mayoritas individu di bawah usia 32 tahun cenderung memiliki perilaku positif dalam membuang obat kedaluwarsa di rumah tangga</w:t>
      </w:r>
      <w:r w:rsidR="00A839E2" w:rsidRPr="00A94C03">
        <w:rPr>
          <w:lang w:val="en-US"/>
        </w:rPr>
        <w:t>.</w:t>
      </w:r>
      <w:r w:rsidR="00A839E2" w:rsidRPr="00A94C03">
        <w:rPr>
          <w:vertAlign w:val="superscript"/>
          <w:lang w:val="en-US"/>
        </w:rPr>
        <w:t>22</w:t>
      </w:r>
      <w:r w:rsidR="00A839E2" w:rsidRPr="00A94C03">
        <w:rPr>
          <w:lang w:val="en-US"/>
        </w:rPr>
        <w:t xml:space="preserve"> </w:t>
      </w:r>
      <w:r w:rsidRPr="007C39FE">
        <w:rPr>
          <w:lang w:val="en-ID"/>
        </w:rPr>
        <w:t>Temuan ini didukung oleh teori dari Kementerian Kesehatan Republik Indonesia (2021) yang menyatakan bahwa karakteristik usia berkaitan secara signifikan dengan sikap dalam menangani obat yang tidak terpakai</w:t>
      </w:r>
      <w:r>
        <w:rPr>
          <w:lang w:val="en-ID"/>
        </w:rPr>
        <w:t>.</w:t>
      </w:r>
      <w:r w:rsidR="00A839E2" w:rsidRPr="00A94C03">
        <w:rPr>
          <w:vertAlign w:val="superscript"/>
          <w:lang w:val="en-US"/>
        </w:rPr>
        <w:t>17</w:t>
      </w:r>
    </w:p>
    <w:p w14:paraId="0E824B6F" w14:textId="77777777" w:rsidR="00A839E2" w:rsidRPr="00A94C03" w:rsidRDefault="00A839E2" w:rsidP="00A839E2">
      <w:pPr>
        <w:pStyle w:val="BodyText"/>
        <w:ind w:right="109"/>
        <w:rPr>
          <w:lang w:val="en-US"/>
        </w:rPr>
      </w:pPr>
    </w:p>
    <w:p w14:paraId="37949A92" w14:textId="17C8D936" w:rsidR="00A839E2" w:rsidRPr="00A94C03" w:rsidRDefault="00A839E2" w:rsidP="00A839E2">
      <w:pPr>
        <w:pStyle w:val="BodyText"/>
        <w:spacing w:after="120"/>
        <w:ind w:right="109"/>
        <w:rPr>
          <w:b/>
          <w:bCs/>
          <w:lang w:val="en-US"/>
        </w:rPr>
      </w:pPr>
      <w:r w:rsidRPr="00A94C03">
        <w:rPr>
          <w:b/>
          <w:bCs/>
          <w:lang w:val="en-US"/>
        </w:rPr>
        <w:t xml:space="preserve">Hubungan Tingkat Pendidikan </w:t>
      </w:r>
      <w:r w:rsidR="007C39FE">
        <w:rPr>
          <w:b/>
          <w:bCs/>
          <w:lang w:val="en-US"/>
        </w:rPr>
        <w:t>dan</w:t>
      </w:r>
      <w:r w:rsidRPr="00A94C03">
        <w:rPr>
          <w:b/>
          <w:bCs/>
          <w:lang w:val="en-US"/>
        </w:rPr>
        <w:t xml:space="preserve"> Perilaku Pengelolaan Sampah Obat </w:t>
      </w:r>
      <w:r w:rsidR="00F1049D">
        <w:rPr>
          <w:b/>
          <w:bCs/>
          <w:lang w:val="en-US"/>
        </w:rPr>
        <w:t xml:space="preserve">pada </w:t>
      </w:r>
      <w:r w:rsidRPr="00A94C03">
        <w:rPr>
          <w:b/>
          <w:bCs/>
          <w:lang w:val="en-US"/>
        </w:rPr>
        <w:t>Skala Rumah Tangga</w:t>
      </w:r>
    </w:p>
    <w:p w14:paraId="5C799469" w14:textId="0F41AFE8" w:rsidR="00A839E2" w:rsidRPr="00A94C03" w:rsidRDefault="00A839E2" w:rsidP="007C39FE">
      <w:pPr>
        <w:pStyle w:val="BodyText"/>
        <w:spacing w:after="120"/>
        <w:ind w:right="109"/>
        <w:jc w:val="center"/>
        <w:rPr>
          <w:sz w:val="18"/>
          <w:szCs w:val="18"/>
          <w:lang w:val="en-US"/>
        </w:rPr>
      </w:pPr>
      <w:r w:rsidRPr="00A94C03">
        <w:rPr>
          <w:b/>
          <w:sz w:val="18"/>
          <w:szCs w:val="18"/>
          <w:lang w:val="en-US"/>
        </w:rPr>
        <w:t xml:space="preserve">Tabel </w:t>
      </w:r>
      <w:r w:rsidR="007C39FE">
        <w:rPr>
          <w:b/>
          <w:sz w:val="18"/>
          <w:szCs w:val="18"/>
          <w:lang w:val="en-US"/>
        </w:rPr>
        <w:t>4</w:t>
      </w:r>
      <w:r w:rsidRPr="00A94C03">
        <w:rPr>
          <w:b/>
          <w:sz w:val="18"/>
          <w:szCs w:val="18"/>
          <w:lang w:val="en-US"/>
        </w:rPr>
        <w:t xml:space="preserve">. </w:t>
      </w:r>
      <w:r w:rsidRPr="00A94C03">
        <w:rPr>
          <w:sz w:val="18"/>
          <w:szCs w:val="18"/>
          <w:lang w:val="en-US"/>
        </w:rPr>
        <w:t>Hubungan</w:t>
      </w:r>
      <w:r w:rsidR="007C39FE">
        <w:rPr>
          <w:sz w:val="18"/>
          <w:szCs w:val="18"/>
          <w:lang w:val="en-US"/>
        </w:rPr>
        <w:t xml:space="preserve"> antara</w:t>
      </w:r>
      <w:r w:rsidRPr="00A94C03">
        <w:rPr>
          <w:sz w:val="18"/>
          <w:szCs w:val="18"/>
          <w:lang w:val="en-US"/>
        </w:rPr>
        <w:t xml:space="preserve"> Tingkat Pendidikan </w:t>
      </w:r>
      <w:r w:rsidR="007C39FE">
        <w:rPr>
          <w:sz w:val="18"/>
          <w:szCs w:val="18"/>
          <w:lang w:val="en-US"/>
        </w:rPr>
        <w:t>dan</w:t>
      </w:r>
      <w:r w:rsidRPr="00A94C03">
        <w:rPr>
          <w:sz w:val="18"/>
          <w:szCs w:val="18"/>
          <w:lang w:val="en-US"/>
        </w:rPr>
        <w:t xml:space="preserve"> Perilaku Pengelolaan Sampah Obat </w:t>
      </w:r>
    </w:p>
    <w:tbl>
      <w:tblPr>
        <w:tblW w:w="4395" w:type="dxa"/>
        <w:tblLayout w:type="fixed"/>
        <w:tblLook w:val="04A0" w:firstRow="1" w:lastRow="0" w:firstColumn="1" w:lastColumn="0" w:noHBand="0" w:noVBand="1"/>
      </w:tblPr>
      <w:tblGrid>
        <w:gridCol w:w="709"/>
        <w:gridCol w:w="425"/>
        <w:gridCol w:w="709"/>
        <w:gridCol w:w="426"/>
        <w:gridCol w:w="566"/>
        <w:gridCol w:w="567"/>
        <w:gridCol w:w="567"/>
        <w:gridCol w:w="426"/>
      </w:tblGrid>
      <w:tr w:rsidR="00A839E2" w:rsidRPr="00A94C03" w14:paraId="1245882D" w14:textId="77777777" w:rsidTr="003408D6">
        <w:trPr>
          <w:trHeight w:val="20"/>
        </w:trPr>
        <w:tc>
          <w:tcPr>
            <w:tcW w:w="709" w:type="dxa"/>
            <w:vMerge w:val="restart"/>
            <w:tcBorders>
              <w:top w:val="single" w:sz="4" w:space="0" w:color="auto"/>
              <w:left w:val="nil"/>
              <w:bottom w:val="single" w:sz="4" w:space="0" w:color="auto"/>
              <w:right w:val="nil"/>
            </w:tcBorders>
            <w:shd w:val="clear" w:color="auto" w:fill="auto"/>
            <w:vAlign w:val="center"/>
            <w:hideMark/>
          </w:tcPr>
          <w:p w14:paraId="3F3F6B38"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Pendidikan</w:t>
            </w:r>
          </w:p>
        </w:tc>
        <w:tc>
          <w:tcPr>
            <w:tcW w:w="2126" w:type="dxa"/>
            <w:gridSpan w:val="4"/>
            <w:tcBorders>
              <w:top w:val="single" w:sz="4" w:space="0" w:color="auto"/>
              <w:left w:val="nil"/>
              <w:bottom w:val="single" w:sz="4" w:space="0" w:color="auto"/>
              <w:right w:val="nil"/>
            </w:tcBorders>
            <w:shd w:val="clear" w:color="auto" w:fill="auto"/>
            <w:vAlign w:val="center"/>
            <w:hideMark/>
          </w:tcPr>
          <w:p w14:paraId="7F010C78"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Perilaku Pengelolaan Sampah Obat</w:t>
            </w:r>
          </w:p>
        </w:tc>
        <w:tc>
          <w:tcPr>
            <w:tcW w:w="1134" w:type="dxa"/>
            <w:gridSpan w:val="2"/>
            <w:tcBorders>
              <w:top w:val="single" w:sz="4" w:space="0" w:color="auto"/>
              <w:left w:val="nil"/>
              <w:right w:val="nil"/>
            </w:tcBorders>
            <w:shd w:val="clear" w:color="auto" w:fill="auto"/>
            <w:vAlign w:val="center"/>
            <w:hideMark/>
          </w:tcPr>
          <w:p w14:paraId="66486295"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Total</w:t>
            </w:r>
          </w:p>
        </w:tc>
        <w:tc>
          <w:tcPr>
            <w:tcW w:w="426" w:type="dxa"/>
            <w:vMerge w:val="restart"/>
            <w:tcBorders>
              <w:top w:val="single" w:sz="4" w:space="0" w:color="auto"/>
              <w:left w:val="nil"/>
              <w:right w:val="nil"/>
            </w:tcBorders>
            <w:shd w:val="clear" w:color="auto" w:fill="auto"/>
            <w:vAlign w:val="center"/>
            <w:hideMark/>
          </w:tcPr>
          <w:p w14:paraId="01FAEC3D" w14:textId="77777777" w:rsidR="00A839E2" w:rsidRPr="00F85BD5" w:rsidRDefault="00A839E2" w:rsidP="003408D6">
            <w:pPr>
              <w:jc w:val="center"/>
              <w:rPr>
                <w:rFonts w:eastAsia="Times New Roman" w:cstheme="minorHAnsi"/>
                <w:b/>
                <w:bCs/>
                <w:i/>
                <w:sz w:val="20"/>
                <w:szCs w:val="20"/>
                <w:lang w:val="id-ID" w:eastAsia="id-ID"/>
              </w:rPr>
            </w:pPr>
            <w:r w:rsidRPr="00F85BD5">
              <w:rPr>
                <w:rFonts w:eastAsia="Times New Roman" w:cstheme="minorHAnsi"/>
                <w:b/>
                <w:bCs/>
                <w:i/>
                <w:sz w:val="20"/>
                <w:szCs w:val="20"/>
                <w:lang w:val="en-US" w:eastAsia="id-ID"/>
              </w:rPr>
              <w:t>p</w:t>
            </w:r>
          </w:p>
        </w:tc>
      </w:tr>
      <w:tr w:rsidR="00A839E2" w:rsidRPr="00A94C03" w14:paraId="544D0577" w14:textId="77777777" w:rsidTr="003408D6">
        <w:trPr>
          <w:trHeight w:val="20"/>
        </w:trPr>
        <w:tc>
          <w:tcPr>
            <w:tcW w:w="709" w:type="dxa"/>
            <w:vMerge/>
            <w:tcBorders>
              <w:top w:val="single" w:sz="8" w:space="0" w:color="000000"/>
              <w:left w:val="nil"/>
              <w:bottom w:val="single" w:sz="4" w:space="0" w:color="auto"/>
              <w:right w:val="nil"/>
            </w:tcBorders>
            <w:vAlign w:val="center"/>
            <w:hideMark/>
          </w:tcPr>
          <w:p w14:paraId="1085D9AE" w14:textId="77777777" w:rsidR="00A839E2" w:rsidRPr="00F85BD5" w:rsidRDefault="00A839E2" w:rsidP="003408D6">
            <w:pPr>
              <w:rPr>
                <w:rFonts w:eastAsia="Times New Roman" w:cstheme="minorHAnsi"/>
                <w:b/>
                <w:bCs/>
                <w:sz w:val="20"/>
                <w:szCs w:val="20"/>
                <w:lang w:val="id-ID" w:eastAsia="id-ID"/>
              </w:rPr>
            </w:pPr>
          </w:p>
        </w:tc>
        <w:tc>
          <w:tcPr>
            <w:tcW w:w="1134" w:type="dxa"/>
            <w:gridSpan w:val="2"/>
            <w:tcBorders>
              <w:top w:val="single" w:sz="4" w:space="0" w:color="auto"/>
              <w:left w:val="nil"/>
              <w:bottom w:val="single" w:sz="4" w:space="0" w:color="auto"/>
              <w:right w:val="nil"/>
            </w:tcBorders>
            <w:shd w:val="clear" w:color="auto" w:fill="auto"/>
            <w:vAlign w:val="center"/>
            <w:hideMark/>
          </w:tcPr>
          <w:p w14:paraId="79FC9C95"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Negatif</w:t>
            </w:r>
          </w:p>
        </w:tc>
        <w:tc>
          <w:tcPr>
            <w:tcW w:w="992" w:type="dxa"/>
            <w:gridSpan w:val="2"/>
            <w:tcBorders>
              <w:top w:val="single" w:sz="4" w:space="0" w:color="auto"/>
              <w:left w:val="nil"/>
              <w:bottom w:val="single" w:sz="4" w:space="0" w:color="auto"/>
              <w:right w:val="nil"/>
            </w:tcBorders>
            <w:shd w:val="clear" w:color="auto" w:fill="auto"/>
            <w:vAlign w:val="center"/>
            <w:hideMark/>
          </w:tcPr>
          <w:p w14:paraId="6B0FFF0E"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Positif</w:t>
            </w:r>
          </w:p>
        </w:tc>
        <w:tc>
          <w:tcPr>
            <w:tcW w:w="1134" w:type="dxa"/>
            <w:gridSpan w:val="2"/>
            <w:tcBorders>
              <w:left w:val="nil"/>
              <w:bottom w:val="single" w:sz="4" w:space="0" w:color="auto"/>
              <w:right w:val="nil"/>
            </w:tcBorders>
            <w:shd w:val="clear" w:color="auto" w:fill="auto"/>
            <w:vAlign w:val="center"/>
            <w:hideMark/>
          </w:tcPr>
          <w:p w14:paraId="5FB8B0E6" w14:textId="77777777" w:rsidR="00A839E2" w:rsidRPr="00F85BD5" w:rsidRDefault="00A839E2" w:rsidP="003408D6">
            <w:pPr>
              <w:rPr>
                <w:rFonts w:eastAsia="Times New Roman" w:cstheme="minorHAnsi"/>
                <w:b/>
                <w:bCs/>
                <w:sz w:val="20"/>
                <w:szCs w:val="20"/>
                <w:lang w:val="id-ID" w:eastAsia="id-ID"/>
              </w:rPr>
            </w:pPr>
          </w:p>
        </w:tc>
        <w:tc>
          <w:tcPr>
            <w:tcW w:w="426" w:type="dxa"/>
            <w:vMerge/>
            <w:tcBorders>
              <w:left w:val="nil"/>
              <w:right w:val="nil"/>
            </w:tcBorders>
            <w:vAlign w:val="center"/>
            <w:hideMark/>
          </w:tcPr>
          <w:p w14:paraId="4B674849" w14:textId="77777777" w:rsidR="00A839E2" w:rsidRPr="00F85BD5" w:rsidRDefault="00A839E2" w:rsidP="003408D6">
            <w:pPr>
              <w:rPr>
                <w:rFonts w:eastAsia="Times New Roman" w:cstheme="minorHAnsi"/>
                <w:b/>
                <w:bCs/>
                <w:sz w:val="20"/>
                <w:szCs w:val="20"/>
                <w:lang w:val="id-ID" w:eastAsia="id-ID"/>
              </w:rPr>
            </w:pPr>
          </w:p>
        </w:tc>
      </w:tr>
      <w:tr w:rsidR="00A839E2" w:rsidRPr="00A94C03" w14:paraId="77BDA790" w14:textId="77777777" w:rsidTr="003408D6">
        <w:trPr>
          <w:trHeight w:val="20"/>
        </w:trPr>
        <w:tc>
          <w:tcPr>
            <w:tcW w:w="709" w:type="dxa"/>
            <w:vMerge/>
            <w:tcBorders>
              <w:top w:val="single" w:sz="8" w:space="0" w:color="000000"/>
              <w:left w:val="nil"/>
              <w:bottom w:val="single" w:sz="4" w:space="0" w:color="auto"/>
              <w:right w:val="nil"/>
            </w:tcBorders>
            <w:vAlign w:val="center"/>
            <w:hideMark/>
          </w:tcPr>
          <w:p w14:paraId="29D7841E" w14:textId="77777777" w:rsidR="00A839E2" w:rsidRPr="00F85BD5" w:rsidRDefault="00A839E2" w:rsidP="003408D6">
            <w:pPr>
              <w:rPr>
                <w:rFonts w:eastAsia="Times New Roman" w:cstheme="minorHAnsi"/>
                <w:b/>
                <w:bCs/>
                <w:sz w:val="20"/>
                <w:szCs w:val="20"/>
                <w:lang w:val="id-ID" w:eastAsia="id-ID"/>
              </w:rPr>
            </w:pPr>
          </w:p>
        </w:tc>
        <w:tc>
          <w:tcPr>
            <w:tcW w:w="425" w:type="dxa"/>
            <w:tcBorders>
              <w:top w:val="single" w:sz="4" w:space="0" w:color="auto"/>
              <w:left w:val="nil"/>
              <w:bottom w:val="single" w:sz="4" w:space="0" w:color="auto"/>
              <w:right w:val="nil"/>
            </w:tcBorders>
            <w:shd w:val="clear" w:color="auto" w:fill="auto"/>
            <w:vAlign w:val="center"/>
            <w:hideMark/>
          </w:tcPr>
          <w:p w14:paraId="4BF43D3A"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709" w:type="dxa"/>
            <w:tcBorders>
              <w:top w:val="single" w:sz="4" w:space="0" w:color="auto"/>
              <w:left w:val="nil"/>
              <w:bottom w:val="single" w:sz="4" w:space="0" w:color="auto"/>
              <w:right w:val="nil"/>
            </w:tcBorders>
            <w:shd w:val="clear" w:color="auto" w:fill="auto"/>
            <w:vAlign w:val="center"/>
            <w:hideMark/>
          </w:tcPr>
          <w:p w14:paraId="73DDBB1A"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426" w:type="dxa"/>
            <w:tcBorders>
              <w:top w:val="single" w:sz="4" w:space="0" w:color="auto"/>
              <w:left w:val="nil"/>
              <w:bottom w:val="single" w:sz="4" w:space="0" w:color="auto"/>
              <w:right w:val="nil"/>
            </w:tcBorders>
            <w:shd w:val="clear" w:color="auto" w:fill="auto"/>
            <w:vAlign w:val="center"/>
            <w:hideMark/>
          </w:tcPr>
          <w:p w14:paraId="1C5FB6E7"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566" w:type="dxa"/>
            <w:tcBorders>
              <w:top w:val="single" w:sz="4" w:space="0" w:color="auto"/>
              <w:left w:val="nil"/>
              <w:bottom w:val="single" w:sz="4" w:space="0" w:color="auto"/>
              <w:right w:val="nil"/>
            </w:tcBorders>
            <w:shd w:val="clear" w:color="auto" w:fill="auto"/>
            <w:vAlign w:val="center"/>
            <w:hideMark/>
          </w:tcPr>
          <w:p w14:paraId="1EF88979"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567" w:type="dxa"/>
            <w:tcBorders>
              <w:left w:val="nil"/>
              <w:bottom w:val="single" w:sz="4" w:space="0" w:color="auto"/>
              <w:right w:val="nil"/>
            </w:tcBorders>
            <w:shd w:val="clear" w:color="auto" w:fill="auto"/>
            <w:vAlign w:val="center"/>
            <w:hideMark/>
          </w:tcPr>
          <w:p w14:paraId="3FBE9A5C"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w:t>
            </w:r>
          </w:p>
        </w:tc>
        <w:tc>
          <w:tcPr>
            <w:tcW w:w="567" w:type="dxa"/>
            <w:tcBorders>
              <w:left w:val="nil"/>
              <w:bottom w:val="single" w:sz="4" w:space="0" w:color="auto"/>
              <w:right w:val="nil"/>
            </w:tcBorders>
            <w:shd w:val="clear" w:color="auto" w:fill="auto"/>
            <w:vAlign w:val="center"/>
          </w:tcPr>
          <w:p w14:paraId="0E348621"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w:t>
            </w:r>
          </w:p>
        </w:tc>
        <w:tc>
          <w:tcPr>
            <w:tcW w:w="426" w:type="dxa"/>
            <w:vMerge/>
            <w:tcBorders>
              <w:left w:val="nil"/>
              <w:bottom w:val="single" w:sz="4" w:space="0" w:color="auto"/>
              <w:right w:val="nil"/>
            </w:tcBorders>
            <w:vAlign w:val="center"/>
            <w:hideMark/>
          </w:tcPr>
          <w:p w14:paraId="100A5724" w14:textId="77777777" w:rsidR="00A839E2" w:rsidRPr="00F85BD5" w:rsidRDefault="00A839E2" w:rsidP="003408D6">
            <w:pPr>
              <w:rPr>
                <w:rFonts w:eastAsia="Times New Roman" w:cstheme="minorHAnsi"/>
                <w:b/>
                <w:bCs/>
                <w:sz w:val="20"/>
                <w:szCs w:val="20"/>
                <w:lang w:val="id-ID" w:eastAsia="id-ID"/>
              </w:rPr>
            </w:pPr>
          </w:p>
        </w:tc>
      </w:tr>
      <w:tr w:rsidR="00A839E2" w:rsidRPr="004B75E7" w14:paraId="28DAFEF8" w14:textId="77777777" w:rsidTr="003408D6">
        <w:trPr>
          <w:trHeight w:val="210"/>
        </w:trPr>
        <w:tc>
          <w:tcPr>
            <w:tcW w:w="709" w:type="dxa"/>
            <w:tcBorders>
              <w:top w:val="single" w:sz="4" w:space="0" w:color="auto"/>
              <w:left w:val="nil"/>
              <w:right w:val="nil"/>
            </w:tcBorders>
            <w:shd w:val="clear" w:color="auto" w:fill="auto"/>
            <w:vAlign w:val="center"/>
            <w:hideMark/>
          </w:tcPr>
          <w:p w14:paraId="41D234F3"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Ren</w:t>
            </w:r>
          </w:p>
          <w:p w14:paraId="38462F03"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dah</w:t>
            </w:r>
          </w:p>
        </w:tc>
        <w:tc>
          <w:tcPr>
            <w:tcW w:w="425" w:type="dxa"/>
            <w:tcBorders>
              <w:top w:val="single" w:sz="4" w:space="0" w:color="auto"/>
              <w:left w:val="nil"/>
              <w:right w:val="nil"/>
            </w:tcBorders>
            <w:shd w:val="clear" w:color="auto" w:fill="auto"/>
            <w:vAlign w:val="center"/>
            <w:hideMark/>
          </w:tcPr>
          <w:p w14:paraId="77864CAB"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27</w:t>
            </w:r>
          </w:p>
        </w:tc>
        <w:tc>
          <w:tcPr>
            <w:tcW w:w="709" w:type="dxa"/>
            <w:tcBorders>
              <w:top w:val="single" w:sz="4" w:space="0" w:color="auto"/>
              <w:left w:val="nil"/>
              <w:right w:val="nil"/>
            </w:tcBorders>
            <w:shd w:val="clear" w:color="auto" w:fill="auto"/>
            <w:vAlign w:val="center"/>
            <w:hideMark/>
          </w:tcPr>
          <w:p w14:paraId="7638405E"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81,8%</w:t>
            </w:r>
          </w:p>
        </w:tc>
        <w:tc>
          <w:tcPr>
            <w:tcW w:w="426" w:type="dxa"/>
            <w:tcBorders>
              <w:top w:val="single" w:sz="4" w:space="0" w:color="auto"/>
              <w:left w:val="nil"/>
              <w:right w:val="nil"/>
            </w:tcBorders>
            <w:shd w:val="clear" w:color="auto" w:fill="auto"/>
            <w:vAlign w:val="center"/>
            <w:hideMark/>
          </w:tcPr>
          <w:p w14:paraId="670A46EA"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w:t>
            </w:r>
          </w:p>
        </w:tc>
        <w:tc>
          <w:tcPr>
            <w:tcW w:w="566" w:type="dxa"/>
            <w:tcBorders>
              <w:top w:val="single" w:sz="4" w:space="0" w:color="auto"/>
              <w:left w:val="nil"/>
              <w:right w:val="nil"/>
            </w:tcBorders>
            <w:shd w:val="clear" w:color="auto" w:fill="auto"/>
            <w:vAlign w:val="center"/>
            <w:hideMark/>
          </w:tcPr>
          <w:p w14:paraId="104F6716"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19,9%</w:t>
            </w:r>
          </w:p>
        </w:tc>
        <w:tc>
          <w:tcPr>
            <w:tcW w:w="567" w:type="dxa"/>
            <w:tcBorders>
              <w:top w:val="single" w:sz="4" w:space="0" w:color="auto"/>
              <w:left w:val="nil"/>
              <w:right w:val="nil"/>
            </w:tcBorders>
            <w:shd w:val="clear" w:color="auto" w:fill="auto"/>
            <w:vAlign w:val="center"/>
          </w:tcPr>
          <w:p w14:paraId="513275EE"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33</w:t>
            </w:r>
          </w:p>
        </w:tc>
        <w:tc>
          <w:tcPr>
            <w:tcW w:w="567" w:type="dxa"/>
            <w:tcBorders>
              <w:top w:val="single" w:sz="4" w:space="0" w:color="auto"/>
              <w:left w:val="nil"/>
              <w:right w:val="nil"/>
            </w:tcBorders>
            <w:shd w:val="clear" w:color="auto" w:fill="auto"/>
            <w:vAlign w:val="center"/>
          </w:tcPr>
          <w:p w14:paraId="17E31B7B"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6" w:type="dxa"/>
            <w:vMerge w:val="restart"/>
            <w:tcBorders>
              <w:top w:val="single" w:sz="4" w:space="0" w:color="auto"/>
              <w:left w:val="nil"/>
              <w:right w:val="nil"/>
            </w:tcBorders>
            <w:shd w:val="clear" w:color="auto" w:fill="auto"/>
            <w:vAlign w:val="center"/>
            <w:hideMark/>
          </w:tcPr>
          <w:p w14:paraId="7EA2065C"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0</w:t>
            </w:r>
            <w:r w:rsidRPr="00F85BD5">
              <w:rPr>
                <w:rFonts w:eastAsia="Times New Roman" w:cstheme="minorHAnsi"/>
                <w:sz w:val="20"/>
                <w:szCs w:val="20"/>
                <w:lang w:val="id-ID" w:eastAsia="id-ID"/>
              </w:rPr>
              <w:t>,</w:t>
            </w:r>
            <w:r w:rsidRPr="00F85BD5">
              <w:rPr>
                <w:rFonts w:eastAsia="Times New Roman" w:cstheme="minorHAnsi"/>
                <w:sz w:val="20"/>
                <w:szCs w:val="20"/>
                <w:lang w:val="en-US" w:eastAsia="id-ID"/>
              </w:rPr>
              <w:t>000</w:t>
            </w:r>
          </w:p>
        </w:tc>
      </w:tr>
      <w:tr w:rsidR="00A839E2" w:rsidRPr="004B75E7" w14:paraId="7FB318EC" w14:textId="77777777" w:rsidTr="003408D6">
        <w:trPr>
          <w:trHeight w:val="220"/>
        </w:trPr>
        <w:tc>
          <w:tcPr>
            <w:tcW w:w="709" w:type="dxa"/>
            <w:tcBorders>
              <w:left w:val="nil"/>
              <w:bottom w:val="single" w:sz="4" w:space="0" w:color="auto"/>
              <w:right w:val="nil"/>
            </w:tcBorders>
            <w:shd w:val="clear" w:color="auto" w:fill="auto"/>
            <w:vAlign w:val="center"/>
            <w:hideMark/>
          </w:tcPr>
          <w:p w14:paraId="74743A32" w14:textId="77777777" w:rsidR="00A839E2" w:rsidRPr="00F85BD5" w:rsidRDefault="00A839E2" w:rsidP="003408D6">
            <w:pPr>
              <w:rPr>
                <w:rFonts w:eastAsia="Times New Roman" w:cstheme="minorHAnsi"/>
                <w:b/>
                <w:bCs/>
                <w:sz w:val="20"/>
                <w:szCs w:val="20"/>
                <w:lang w:val="id-ID" w:eastAsia="id-ID"/>
              </w:rPr>
            </w:pPr>
            <w:r w:rsidRPr="00F85BD5">
              <w:rPr>
                <w:rFonts w:eastAsia="Times New Roman" w:cstheme="minorHAnsi"/>
                <w:b/>
                <w:bCs/>
                <w:sz w:val="20"/>
                <w:szCs w:val="20"/>
                <w:lang w:val="en-US" w:eastAsia="id-ID"/>
              </w:rPr>
              <w:t>Tinggi</w:t>
            </w:r>
          </w:p>
        </w:tc>
        <w:tc>
          <w:tcPr>
            <w:tcW w:w="425" w:type="dxa"/>
            <w:tcBorders>
              <w:left w:val="nil"/>
              <w:bottom w:val="single" w:sz="4" w:space="0" w:color="auto"/>
              <w:right w:val="nil"/>
            </w:tcBorders>
            <w:shd w:val="clear" w:color="auto" w:fill="auto"/>
            <w:vAlign w:val="center"/>
            <w:hideMark/>
          </w:tcPr>
          <w:p w14:paraId="29E982A8"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16</w:t>
            </w:r>
          </w:p>
        </w:tc>
        <w:tc>
          <w:tcPr>
            <w:tcW w:w="709" w:type="dxa"/>
            <w:tcBorders>
              <w:left w:val="nil"/>
              <w:bottom w:val="single" w:sz="4" w:space="0" w:color="auto"/>
              <w:right w:val="nil"/>
            </w:tcBorders>
            <w:shd w:val="clear" w:color="auto" w:fill="auto"/>
            <w:vAlign w:val="center"/>
            <w:hideMark/>
          </w:tcPr>
          <w:p w14:paraId="7E462F7C"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29,9%</w:t>
            </w:r>
          </w:p>
        </w:tc>
        <w:tc>
          <w:tcPr>
            <w:tcW w:w="426" w:type="dxa"/>
            <w:tcBorders>
              <w:left w:val="nil"/>
              <w:bottom w:val="single" w:sz="4" w:space="0" w:color="auto"/>
              <w:right w:val="nil"/>
            </w:tcBorders>
            <w:shd w:val="clear" w:color="auto" w:fill="auto"/>
            <w:vAlign w:val="center"/>
            <w:hideMark/>
          </w:tcPr>
          <w:p w14:paraId="65989AAF"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59</w:t>
            </w:r>
          </w:p>
        </w:tc>
        <w:tc>
          <w:tcPr>
            <w:tcW w:w="566" w:type="dxa"/>
            <w:tcBorders>
              <w:left w:val="nil"/>
              <w:bottom w:val="single" w:sz="4" w:space="0" w:color="auto"/>
              <w:right w:val="nil"/>
            </w:tcBorders>
            <w:shd w:val="clear" w:color="auto" w:fill="auto"/>
            <w:vAlign w:val="center"/>
            <w:hideMark/>
          </w:tcPr>
          <w:p w14:paraId="2A73287B"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78,7%</w:t>
            </w:r>
          </w:p>
        </w:tc>
        <w:tc>
          <w:tcPr>
            <w:tcW w:w="567" w:type="dxa"/>
            <w:tcBorders>
              <w:left w:val="nil"/>
              <w:bottom w:val="single" w:sz="4" w:space="0" w:color="auto"/>
              <w:right w:val="nil"/>
            </w:tcBorders>
            <w:shd w:val="clear" w:color="auto" w:fill="auto"/>
            <w:vAlign w:val="center"/>
          </w:tcPr>
          <w:p w14:paraId="1EE4C8A8"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75</w:t>
            </w:r>
          </w:p>
        </w:tc>
        <w:tc>
          <w:tcPr>
            <w:tcW w:w="567" w:type="dxa"/>
            <w:tcBorders>
              <w:left w:val="nil"/>
              <w:bottom w:val="single" w:sz="4" w:space="0" w:color="auto"/>
              <w:right w:val="nil"/>
            </w:tcBorders>
            <w:shd w:val="clear" w:color="auto" w:fill="auto"/>
            <w:vAlign w:val="center"/>
          </w:tcPr>
          <w:p w14:paraId="49F2A3EE"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6" w:type="dxa"/>
            <w:vMerge/>
            <w:tcBorders>
              <w:left w:val="nil"/>
              <w:bottom w:val="single" w:sz="4" w:space="0" w:color="auto"/>
              <w:right w:val="nil"/>
            </w:tcBorders>
            <w:vAlign w:val="center"/>
            <w:hideMark/>
          </w:tcPr>
          <w:p w14:paraId="7C87C590" w14:textId="77777777" w:rsidR="00A839E2" w:rsidRPr="00F85BD5" w:rsidRDefault="00A839E2" w:rsidP="003408D6">
            <w:pPr>
              <w:rPr>
                <w:rFonts w:eastAsia="Times New Roman" w:cstheme="minorHAnsi"/>
                <w:sz w:val="20"/>
                <w:szCs w:val="20"/>
                <w:lang w:val="id-ID" w:eastAsia="id-ID"/>
              </w:rPr>
            </w:pPr>
          </w:p>
        </w:tc>
      </w:tr>
      <w:tr w:rsidR="00A839E2" w:rsidRPr="004B75E7" w14:paraId="65B868FB" w14:textId="77777777" w:rsidTr="003408D6">
        <w:trPr>
          <w:trHeight w:val="20"/>
        </w:trPr>
        <w:tc>
          <w:tcPr>
            <w:tcW w:w="709" w:type="dxa"/>
            <w:tcBorders>
              <w:top w:val="single" w:sz="4" w:space="0" w:color="auto"/>
              <w:left w:val="nil"/>
              <w:bottom w:val="single" w:sz="4" w:space="0" w:color="auto"/>
              <w:right w:val="nil"/>
            </w:tcBorders>
            <w:vAlign w:val="center"/>
          </w:tcPr>
          <w:p w14:paraId="14D0206E"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Total</w:t>
            </w:r>
          </w:p>
        </w:tc>
        <w:tc>
          <w:tcPr>
            <w:tcW w:w="425" w:type="dxa"/>
            <w:tcBorders>
              <w:top w:val="single" w:sz="4" w:space="0" w:color="auto"/>
              <w:left w:val="nil"/>
              <w:bottom w:val="single" w:sz="4" w:space="0" w:color="auto"/>
              <w:right w:val="nil"/>
            </w:tcBorders>
            <w:vAlign w:val="center"/>
          </w:tcPr>
          <w:p w14:paraId="0F78D7D5"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43</w:t>
            </w:r>
          </w:p>
        </w:tc>
        <w:tc>
          <w:tcPr>
            <w:tcW w:w="709" w:type="dxa"/>
            <w:tcBorders>
              <w:top w:val="single" w:sz="4" w:space="0" w:color="auto"/>
              <w:left w:val="nil"/>
              <w:bottom w:val="single" w:sz="4" w:space="0" w:color="auto"/>
              <w:right w:val="nil"/>
            </w:tcBorders>
            <w:vAlign w:val="center"/>
          </w:tcPr>
          <w:p w14:paraId="29FCBEE0"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39,8%</w:t>
            </w:r>
          </w:p>
        </w:tc>
        <w:tc>
          <w:tcPr>
            <w:tcW w:w="426" w:type="dxa"/>
            <w:tcBorders>
              <w:top w:val="single" w:sz="4" w:space="0" w:color="auto"/>
              <w:left w:val="nil"/>
              <w:bottom w:val="single" w:sz="4" w:space="0" w:color="auto"/>
              <w:right w:val="nil"/>
            </w:tcBorders>
            <w:vAlign w:val="center"/>
          </w:tcPr>
          <w:p w14:paraId="60336F90"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65</w:t>
            </w:r>
          </w:p>
        </w:tc>
        <w:tc>
          <w:tcPr>
            <w:tcW w:w="566" w:type="dxa"/>
            <w:tcBorders>
              <w:top w:val="single" w:sz="4" w:space="0" w:color="auto"/>
              <w:left w:val="nil"/>
              <w:bottom w:val="single" w:sz="4" w:space="0" w:color="auto"/>
              <w:right w:val="nil"/>
            </w:tcBorders>
            <w:vAlign w:val="center"/>
          </w:tcPr>
          <w:p w14:paraId="304BDF80"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60,2%</w:t>
            </w:r>
          </w:p>
        </w:tc>
        <w:tc>
          <w:tcPr>
            <w:tcW w:w="567" w:type="dxa"/>
            <w:tcBorders>
              <w:top w:val="single" w:sz="4" w:space="0" w:color="auto"/>
              <w:left w:val="nil"/>
              <w:bottom w:val="single" w:sz="4" w:space="0" w:color="auto"/>
              <w:right w:val="nil"/>
            </w:tcBorders>
            <w:shd w:val="clear" w:color="auto" w:fill="auto"/>
            <w:vAlign w:val="center"/>
          </w:tcPr>
          <w:p w14:paraId="69C9F276"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108</w:t>
            </w:r>
          </w:p>
        </w:tc>
        <w:tc>
          <w:tcPr>
            <w:tcW w:w="567" w:type="dxa"/>
            <w:tcBorders>
              <w:top w:val="single" w:sz="4" w:space="0" w:color="auto"/>
              <w:left w:val="nil"/>
              <w:bottom w:val="single" w:sz="4" w:space="0" w:color="auto"/>
              <w:right w:val="nil"/>
            </w:tcBorders>
            <w:shd w:val="clear" w:color="auto" w:fill="auto"/>
            <w:vAlign w:val="center"/>
          </w:tcPr>
          <w:p w14:paraId="03678538"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6" w:type="dxa"/>
            <w:tcBorders>
              <w:top w:val="single" w:sz="4" w:space="0" w:color="auto"/>
              <w:left w:val="nil"/>
              <w:bottom w:val="single" w:sz="4" w:space="0" w:color="auto"/>
              <w:right w:val="nil"/>
            </w:tcBorders>
            <w:vAlign w:val="center"/>
          </w:tcPr>
          <w:p w14:paraId="356E5B7C" w14:textId="77777777" w:rsidR="00A839E2" w:rsidRPr="00F85BD5" w:rsidRDefault="00A839E2" w:rsidP="003408D6">
            <w:pPr>
              <w:rPr>
                <w:rFonts w:eastAsia="Times New Roman" w:cstheme="minorHAnsi"/>
                <w:sz w:val="20"/>
                <w:szCs w:val="20"/>
                <w:lang w:val="id-ID" w:eastAsia="id-ID"/>
              </w:rPr>
            </w:pPr>
          </w:p>
        </w:tc>
      </w:tr>
    </w:tbl>
    <w:p w14:paraId="6EA04337" w14:textId="77777777" w:rsidR="00A839E2" w:rsidRPr="00A94C03" w:rsidRDefault="00A839E2" w:rsidP="00A839E2">
      <w:pPr>
        <w:pStyle w:val="BodyText"/>
        <w:ind w:right="109"/>
        <w:jc w:val="center"/>
        <w:rPr>
          <w:b/>
          <w:bCs/>
          <w:lang w:val="en-US"/>
        </w:rPr>
      </w:pPr>
    </w:p>
    <w:p w14:paraId="153F939D" w14:textId="3138E5FE" w:rsidR="00A839E2" w:rsidRPr="00A94C03" w:rsidRDefault="00A839E2" w:rsidP="00A839E2">
      <w:pPr>
        <w:pStyle w:val="BodyText"/>
        <w:ind w:right="109"/>
        <w:rPr>
          <w:lang w:val="en-US"/>
        </w:rPr>
      </w:pPr>
      <w:r w:rsidRPr="00A94C03">
        <w:rPr>
          <w:b/>
          <w:bCs/>
          <w:lang w:val="en-US"/>
        </w:rPr>
        <w:tab/>
      </w:r>
      <w:r w:rsidR="007C39FE" w:rsidRPr="007C39FE">
        <w:rPr>
          <w:lang w:val="en-ID"/>
        </w:rPr>
        <w:t>Pendidikan yang lebih tinggi berperan dalam meningkatkan kemampuan dan wawasan seseorang untuk menjalankan gaya hidup sehat</w:t>
      </w:r>
      <w:r w:rsidRPr="00A94C03">
        <w:rPr>
          <w:lang w:val="en-US"/>
        </w:rPr>
        <w:t>.</w:t>
      </w:r>
      <w:r w:rsidRPr="00A94C03">
        <w:rPr>
          <w:vertAlign w:val="superscript"/>
          <w:lang w:val="en-US"/>
        </w:rPr>
        <w:t>23</w:t>
      </w:r>
      <w:r w:rsidRPr="00A94C03">
        <w:rPr>
          <w:lang w:val="en-US"/>
        </w:rPr>
        <w:t xml:space="preserve"> </w:t>
      </w:r>
      <w:r w:rsidR="007C39FE" w:rsidRPr="007C39FE">
        <w:rPr>
          <w:lang w:val="en-ID"/>
        </w:rPr>
        <w:t xml:space="preserve">Pendidikan berfungsi sebagai alat bagi seseorang untuk memperoleh pemahaman tentang pentingnya kesadaran </w:t>
      </w:r>
      <w:r w:rsidR="00F1049D">
        <w:rPr>
          <w:lang w:val="en-ID"/>
        </w:rPr>
        <w:t>akan kesehatan, dimana</w:t>
      </w:r>
      <w:r w:rsidR="007C39FE" w:rsidRPr="007C39FE">
        <w:rPr>
          <w:lang w:val="en-ID"/>
        </w:rPr>
        <w:t xml:space="preserve"> semakin tinggi tingkat pendidikan</w:t>
      </w:r>
      <w:r w:rsidR="00DC02BF">
        <w:rPr>
          <w:lang w:val="en-ID"/>
        </w:rPr>
        <w:t xml:space="preserve"> seseorang</w:t>
      </w:r>
      <w:r w:rsidR="007C39FE" w:rsidRPr="007C39FE">
        <w:rPr>
          <w:lang w:val="en-ID"/>
        </w:rPr>
        <w:t xml:space="preserve">, </w:t>
      </w:r>
      <w:r w:rsidR="00F1049D">
        <w:rPr>
          <w:lang w:val="en-ID"/>
        </w:rPr>
        <w:t xml:space="preserve">maka </w:t>
      </w:r>
      <w:r w:rsidR="007C39FE" w:rsidRPr="007C39FE">
        <w:rPr>
          <w:lang w:val="en-ID"/>
        </w:rPr>
        <w:t>semakin besar kesadaran</w:t>
      </w:r>
      <w:r w:rsidR="00F1049D">
        <w:rPr>
          <w:lang w:val="en-ID"/>
        </w:rPr>
        <w:t xml:space="preserve"> akan </w:t>
      </w:r>
      <w:r w:rsidR="007C39FE" w:rsidRPr="007C39FE">
        <w:rPr>
          <w:lang w:val="en-ID"/>
        </w:rPr>
        <w:t>kesehatannya</w:t>
      </w:r>
      <w:r w:rsidRPr="00A94C03">
        <w:rPr>
          <w:lang w:val="en-US"/>
        </w:rPr>
        <w:t>.</w:t>
      </w:r>
      <w:r w:rsidRPr="00A94C03">
        <w:rPr>
          <w:vertAlign w:val="superscript"/>
          <w:lang w:val="en-US"/>
        </w:rPr>
        <w:t>24</w:t>
      </w:r>
      <w:r w:rsidRPr="00A94C03">
        <w:rPr>
          <w:lang w:val="en-US"/>
        </w:rPr>
        <w:t xml:space="preserve"> </w:t>
      </w:r>
      <w:r w:rsidR="007C39FE" w:rsidRPr="007C39FE">
        <w:rPr>
          <w:lang w:val="en-ID"/>
        </w:rPr>
        <w:t>Tingkat pendidikan juga termasuk faktor yang memengaruhi banyaknya obat yang disimpan di dalam rumah tangga</w:t>
      </w:r>
      <w:r w:rsidRPr="00A94C03">
        <w:rPr>
          <w:lang w:val="en-US"/>
        </w:rPr>
        <w:t>.</w:t>
      </w:r>
      <w:r w:rsidRPr="00A94C03">
        <w:rPr>
          <w:vertAlign w:val="superscript"/>
          <w:lang w:val="en-US"/>
        </w:rPr>
        <w:t>25</w:t>
      </w:r>
    </w:p>
    <w:p w14:paraId="430EA09D" w14:textId="4E26F063" w:rsidR="00A839E2" w:rsidRPr="00A94C03" w:rsidRDefault="00A839E2" w:rsidP="00A839E2">
      <w:pPr>
        <w:pStyle w:val="BodyText"/>
        <w:ind w:right="109"/>
        <w:rPr>
          <w:lang w:val="en-US"/>
        </w:rPr>
      </w:pPr>
      <w:r w:rsidRPr="00A94C03">
        <w:rPr>
          <w:b/>
          <w:bCs/>
          <w:lang w:val="en-US"/>
        </w:rPr>
        <w:tab/>
      </w:r>
      <w:r w:rsidR="0045794E" w:rsidRPr="0045794E">
        <w:rPr>
          <w:lang w:val="en-ID"/>
        </w:rPr>
        <w:t>Penelitian ini menemukan perbedaan yang mencolok dalam pengelolaan sampah obat antara ibu rumah tangga dengan tingkat pendidikan rendah dan mereka yang berpendidikan tinggi. Temuan ini sejalan dengan hasil studi Okoro dan Peter (2020) yang menyatakan adanya kaitan antara tingkat pendidikan dan perilaku masyarakat dalam membuang obat</w:t>
      </w:r>
      <w:r w:rsidRPr="00A94C03">
        <w:rPr>
          <w:lang w:val="en-US"/>
        </w:rPr>
        <w:t>.</w:t>
      </w:r>
      <w:r w:rsidRPr="00A94C03">
        <w:rPr>
          <w:vertAlign w:val="superscript"/>
          <w:lang w:val="en-US"/>
        </w:rPr>
        <w:t xml:space="preserve">26 </w:t>
      </w:r>
      <w:r w:rsidR="0045794E" w:rsidRPr="0045794E">
        <w:rPr>
          <w:lang w:val="en-ID"/>
        </w:rPr>
        <w:t>Menurut teori perilaku kesehatan Lawrence Green (dalam Notoatmodjo, 2005), pendidikan termasuk salah satu faktor predisposisi yang memengaruhi cara individu berperilaku</w:t>
      </w:r>
      <w:r w:rsidRPr="00A94C03">
        <w:rPr>
          <w:lang w:val="en-US"/>
        </w:rPr>
        <w:t>.</w:t>
      </w:r>
      <w:r w:rsidRPr="00A94C03">
        <w:rPr>
          <w:vertAlign w:val="superscript"/>
          <w:lang w:val="en-US"/>
        </w:rPr>
        <w:t>21</w:t>
      </w:r>
    </w:p>
    <w:p w14:paraId="233471D1" w14:textId="06559C63" w:rsidR="00A839E2" w:rsidRPr="00A94C03" w:rsidRDefault="00A839E2" w:rsidP="00A839E2">
      <w:pPr>
        <w:pStyle w:val="BodyText"/>
        <w:ind w:right="109"/>
        <w:rPr>
          <w:lang w:val="en-US"/>
        </w:rPr>
      </w:pPr>
      <w:r w:rsidRPr="00A94C03">
        <w:rPr>
          <w:b/>
          <w:bCs/>
          <w:lang w:val="en-US"/>
        </w:rPr>
        <w:tab/>
      </w:r>
      <w:r w:rsidR="0045794E" w:rsidRPr="0045794E">
        <w:rPr>
          <w:lang w:val="en-ID"/>
        </w:rPr>
        <w:t xml:space="preserve">Analisis bivariat </w:t>
      </w:r>
      <w:r w:rsidR="00687EF5">
        <w:rPr>
          <w:lang w:val="en-ID"/>
        </w:rPr>
        <w:t>menggunakan</w:t>
      </w:r>
      <w:r w:rsidR="0045794E" w:rsidRPr="0045794E">
        <w:rPr>
          <w:lang w:val="en-ID"/>
        </w:rPr>
        <w:t xml:space="preserve"> uji </w:t>
      </w:r>
      <w:r w:rsidR="0045794E" w:rsidRPr="0045794E">
        <w:rPr>
          <w:i/>
          <w:iCs/>
          <w:lang w:val="en-ID"/>
        </w:rPr>
        <w:t>Chi-square</w:t>
      </w:r>
      <w:r w:rsidR="0045794E" w:rsidRPr="0045794E">
        <w:rPr>
          <w:lang w:val="en-ID"/>
        </w:rPr>
        <w:t xml:space="preserve"> dalam penelitian ini </w:t>
      </w:r>
      <w:r w:rsidR="00687EF5">
        <w:rPr>
          <w:lang w:val="en-ID"/>
        </w:rPr>
        <w:t>memperlihatkan</w:t>
      </w:r>
      <w:r w:rsidR="0045794E" w:rsidRPr="0045794E">
        <w:rPr>
          <w:lang w:val="en-ID"/>
        </w:rPr>
        <w:t xml:space="preserve"> nilai p=0,000 (p&lt;0,05), mengindikasikan </w:t>
      </w:r>
      <w:r w:rsidR="0045794E" w:rsidRPr="0045794E">
        <w:rPr>
          <w:lang w:val="en-ID"/>
        </w:rPr>
        <w:lastRenderedPageBreak/>
        <w:t>adanya hubungan</w:t>
      </w:r>
      <w:r w:rsidR="00687EF5">
        <w:rPr>
          <w:lang w:val="en-ID"/>
        </w:rPr>
        <w:t xml:space="preserve"> yang</w:t>
      </w:r>
      <w:r w:rsidR="0045794E" w:rsidRPr="0045794E">
        <w:rPr>
          <w:lang w:val="en-ID"/>
        </w:rPr>
        <w:t xml:space="preserve"> signifikan antara pendidikan</w:t>
      </w:r>
      <w:r w:rsidR="00687EF5">
        <w:rPr>
          <w:lang w:val="en-ID"/>
        </w:rPr>
        <w:t xml:space="preserve"> yang diselesaikan</w:t>
      </w:r>
      <w:r w:rsidR="0045794E" w:rsidRPr="0045794E">
        <w:rPr>
          <w:lang w:val="en-ID"/>
        </w:rPr>
        <w:t xml:space="preserve"> dan perilaku </w:t>
      </w:r>
      <w:r w:rsidR="00687EF5">
        <w:rPr>
          <w:lang w:val="en-ID"/>
        </w:rPr>
        <w:t xml:space="preserve">dalam </w:t>
      </w:r>
      <w:r w:rsidR="0045794E" w:rsidRPr="0045794E">
        <w:rPr>
          <w:lang w:val="en-ID"/>
        </w:rPr>
        <w:t xml:space="preserve">pengelolaan sampah obat tingkat rumah tangga. Sebagian besar peserta penelitian menunjukkan perilaku positif, yang mencerminkan bahwa kesadaran kesehatan terkait pengelolaan sampah obat lebih tinggi pada </w:t>
      </w:r>
      <w:r w:rsidR="00687EF5">
        <w:rPr>
          <w:lang w:val="en-ID"/>
        </w:rPr>
        <w:t xml:space="preserve">responden </w:t>
      </w:r>
      <w:r w:rsidR="00E827A9">
        <w:rPr>
          <w:lang w:val="en-ID"/>
        </w:rPr>
        <w:t>yang</w:t>
      </w:r>
      <w:r w:rsidR="0045794E" w:rsidRPr="0045794E">
        <w:rPr>
          <w:lang w:val="en-ID"/>
        </w:rPr>
        <w:t xml:space="preserve"> pendidikan</w:t>
      </w:r>
      <w:r w:rsidR="00E827A9">
        <w:rPr>
          <w:lang w:val="en-ID"/>
        </w:rPr>
        <w:t>nya</w:t>
      </w:r>
      <w:r w:rsidR="0045794E" w:rsidRPr="0045794E">
        <w:rPr>
          <w:lang w:val="en-ID"/>
        </w:rPr>
        <w:t xml:space="preserve"> lebih tinggi, yaitu sebanyak 75 orang (69,4%) yang termasuk dalam kelompok berpendidikan tinggi</w:t>
      </w:r>
      <w:r w:rsidRPr="00A94C03">
        <w:rPr>
          <w:lang w:val="en-US"/>
        </w:rPr>
        <w:t>.</w:t>
      </w:r>
    </w:p>
    <w:p w14:paraId="2DFF1D0B" w14:textId="7C302D01" w:rsidR="00A839E2" w:rsidRPr="00A94C03" w:rsidRDefault="00DC1615" w:rsidP="00A839E2">
      <w:pPr>
        <w:pStyle w:val="BodyText"/>
        <w:ind w:right="109" w:firstLine="620"/>
        <w:rPr>
          <w:lang w:val="en-US"/>
        </w:rPr>
      </w:pPr>
      <w:r w:rsidRPr="00DC1615">
        <w:rPr>
          <w:lang w:val="en-ID"/>
        </w:rPr>
        <w:t>Namun, penelitian ini</w:t>
      </w:r>
      <w:r w:rsidR="00E827A9">
        <w:rPr>
          <w:lang w:val="en-ID"/>
        </w:rPr>
        <w:t xml:space="preserve"> bertolak belakang</w:t>
      </w:r>
      <w:r w:rsidRPr="00DC1615">
        <w:rPr>
          <w:lang w:val="en-ID"/>
        </w:rPr>
        <w:t xml:space="preserve"> dengan hasil </w:t>
      </w:r>
      <w:r w:rsidR="00687EF5">
        <w:rPr>
          <w:lang w:val="en-ID"/>
        </w:rPr>
        <w:t xml:space="preserve">penelitian </w:t>
      </w:r>
      <w:r w:rsidRPr="00DC1615">
        <w:rPr>
          <w:lang w:val="en-ID"/>
        </w:rPr>
        <w:t xml:space="preserve">yang diperoleh Sirisha dan rekan-rekannya (2021), yang menunjukkan bahwa meskipun responden memiliki latar belakang pendidikan </w:t>
      </w:r>
      <w:r w:rsidR="00A41863">
        <w:rPr>
          <w:lang w:val="en-ID"/>
        </w:rPr>
        <w:t xml:space="preserve">yang </w:t>
      </w:r>
      <w:r w:rsidRPr="00DC1615">
        <w:rPr>
          <w:lang w:val="en-ID"/>
        </w:rPr>
        <w:t xml:space="preserve">tinggi di bidang kesehatan seperti dokter </w:t>
      </w:r>
      <w:r w:rsidR="00A41863">
        <w:rPr>
          <w:lang w:val="en-ID"/>
        </w:rPr>
        <w:t>ataupun</w:t>
      </w:r>
      <w:r w:rsidRPr="00DC1615">
        <w:rPr>
          <w:lang w:val="en-ID"/>
        </w:rPr>
        <w:t xml:space="preserve"> dokter gigi, kesadaran mereka terhadap cara pembuangan obat yang benar masih tergolong rendah. Penelitian tersebut menyebutkan adanya faktor-faktor lain yang berkontribusi pada rendahnya kesadaran ini, seperti kurangnya regulasi yang ketat di negara tersebut serta minimnya sosialisasi program-program yang mendukung metode pembuangan obat yang aman dan ramah lingkungan</w:t>
      </w:r>
      <w:r w:rsidR="00A839E2" w:rsidRPr="00A94C03">
        <w:rPr>
          <w:lang w:val="en-US"/>
        </w:rPr>
        <w:t>.</w:t>
      </w:r>
      <w:r w:rsidR="00A839E2" w:rsidRPr="00A94C03">
        <w:rPr>
          <w:vertAlign w:val="superscript"/>
          <w:lang w:val="en-US"/>
        </w:rPr>
        <w:t>26</w:t>
      </w:r>
    </w:p>
    <w:p w14:paraId="2F09F8BA" w14:textId="77777777" w:rsidR="00A839E2" w:rsidRPr="00A94C03" w:rsidRDefault="00A839E2" w:rsidP="00A839E2">
      <w:pPr>
        <w:pStyle w:val="BodyText"/>
        <w:ind w:right="109"/>
        <w:rPr>
          <w:b/>
          <w:bCs/>
          <w:lang w:val="en-US"/>
        </w:rPr>
      </w:pPr>
    </w:p>
    <w:p w14:paraId="2C97C738" w14:textId="12D96240" w:rsidR="00A839E2" w:rsidRPr="00A94C03" w:rsidRDefault="00A839E2" w:rsidP="00A839E2">
      <w:pPr>
        <w:pStyle w:val="BodyText"/>
        <w:spacing w:after="120"/>
        <w:ind w:right="109"/>
        <w:rPr>
          <w:b/>
          <w:bCs/>
          <w:lang w:val="en-US"/>
        </w:rPr>
      </w:pPr>
      <w:r w:rsidRPr="00A94C03">
        <w:rPr>
          <w:b/>
          <w:bCs/>
          <w:lang w:val="en-US"/>
        </w:rPr>
        <w:t xml:space="preserve">Hubungan Pekerjaan </w:t>
      </w:r>
      <w:r w:rsidR="00DC1615">
        <w:rPr>
          <w:b/>
          <w:bCs/>
          <w:lang w:val="en-US"/>
        </w:rPr>
        <w:t>dan</w:t>
      </w:r>
      <w:r w:rsidRPr="00A94C03">
        <w:rPr>
          <w:b/>
          <w:bCs/>
          <w:lang w:val="en-US"/>
        </w:rPr>
        <w:t xml:space="preserve"> Perilaku Pengelolaan Sampah Obat </w:t>
      </w:r>
      <w:r w:rsidR="00A41863">
        <w:rPr>
          <w:b/>
          <w:bCs/>
          <w:lang w:val="en-US"/>
        </w:rPr>
        <w:t xml:space="preserve">pada </w:t>
      </w:r>
      <w:r w:rsidRPr="00A94C03">
        <w:rPr>
          <w:b/>
          <w:bCs/>
          <w:lang w:val="en-US"/>
        </w:rPr>
        <w:t>Skala Rumah Tangga</w:t>
      </w:r>
    </w:p>
    <w:p w14:paraId="0182544E" w14:textId="2B5781E6" w:rsidR="00A41863" w:rsidRDefault="00A41863" w:rsidP="00A41863">
      <w:pPr>
        <w:pStyle w:val="BodyText"/>
        <w:spacing w:after="120"/>
        <w:ind w:right="109" w:firstLine="620"/>
        <w:rPr>
          <w:b/>
          <w:sz w:val="18"/>
          <w:szCs w:val="18"/>
          <w:lang w:val="en-US"/>
        </w:rPr>
      </w:pPr>
      <w:r w:rsidRPr="00DC1615">
        <w:rPr>
          <w:lang w:val="en-ID"/>
        </w:rPr>
        <w:t>Individu dengan kondisi ekonomi yang lebih baik dan lingkungan kerja yang kondusif cenderung memiliki pola pikir yang lebih matang dalam mengambil keputusan terkait pengelolaan obat secara bijaksana. Penelitian ini menunjukkan bahwa mayoritas responden berstatus sebagai ibu rumah tangga</w:t>
      </w:r>
      <w:r>
        <w:rPr>
          <w:lang w:val="en-ID"/>
        </w:rPr>
        <w:t xml:space="preserve"> dimana mereka</w:t>
      </w:r>
      <w:r w:rsidRPr="00DC1615">
        <w:rPr>
          <w:lang w:val="en-ID"/>
        </w:rPr>
        <w:t xml:space="preserve"> </w:t>
      </w:r>
      <w:r>
        <w:rPr>
          <w:lang w:val="en-ID"/>
        </w:rPr>
        <w:t>mempunyai</w:t>
      </w:r>
      <w:r w:rsidRPr="00DC1615">
        <w:rPr>
          <w:lang w:val="en-ID"/>
        </w:rPr>
        <w:t xml:space="preserve"> peranan penting </w:t>
      </w:r>
      <w:r>
        <w:rPr>
          <w:lang w:val="en-ID"/>
        </w:rPr>
        <w:t>untuk</w:t>
      </w:r>
      <w:r w:rsidRPr="00DC1615">
        <w:rPr>
          <w:lang w:val="en-ID"/>
        </w:rPr>
        <w:t xml:space="preserve"> mengelola berbagai aspek rumah tangga, termasuk</w:t>
      </w:r>
      <w:r>
        <w:rPr>
          <w:lang w:val="en-ID"/>
        </w:rPr>
        <w:t xml:space="preserve"> di dalamnya yaitu</w:t>
      </w:r>
      <w:r w:rsidRPr="00DC1615">
        <w:rPr>
          <w:lang w:val="en-ID"/>
        </w:rPr>
        <w:t xml:space="preserve"> pengelolaan </w:t>
      </w:r>
      <w:r>
        <w:rPr>
          <w:lang w:val="en-ID"/>
        </w:rPr>
        <w:t>sampah</w:t>
      </w:r>
      <w:r w:rsidRPr="00DC1615">
        <w:rPr>
          <w:lang w:val="en-ID"/>
        </w:rPr>
        <w:t xml:space="preserve"> obat di dalam rumah</w:t>
      </w:r>
      <w:r w:rsidRPr="00A94C03">
        <w:rPr>
          <w:lang w:val="en-US"/>
        </w:rPr>
        <w:t>.</w:t>
      </w:r>
      <w:r w:rsidRPr="00A94C03">
        <w:rPr>
          <w:vertAlign w:val="superscript"/>
          <w:lang w:val="en-US"/>
        </w:rPr>
        <w:t>28</w:t>
      </w:r>
    </w:p>
    <w:p w14:paraId="23913C30" w14:textId="3B7A977A" w:rsidR="00A839E2" w:rsidRPr="00A94C03" w:rsidRDefault="00A839E2" w:rsidP="00DC1615">
      <w:pPr>
        <w:pStyle w:val="BodyText"/>
        <w:spacing w:after="120"/>
        <w:ind w:right="109"/>
        <w:jc w:val="center"/>
        <w:rPr>
          <w:sz w:val="18"/>
          <w:szCs w:val="18"/>
          <w:lang w:val="en-US"/>
        </w:rPr>
      </w:pPr>
      <w:r w:rsidRPr="00A94C03">
        <w:rPr>
          <w:b/>
          <w:sz w:val="18"/>
          <w:szCs w:val="18"/>
          <w:lang w:val="en-US"/>
        </w:rPr>
        <w:t xml:space="preserve">Tabel </w:t>
      </w:r>
      <w:r w:rsidR="00B7491D">
        <w:rPr>
          <w:b/>
          <w:sz w:val="18"/>
          <w:szCs w:val="18"/>
          <w:lang w:val="en-US"/>
        </w:rPr>
        <w:t>5</w:t>
      </w:r>
      <w:r w:rsidRPr="00A94C03">
        <w:rPr>
          <w:b/>
          <w:sz w:val="18"/>
          <w:szCs w:val="18"/>
          <w:lang w:val="en-US"/>
        </w:rPr>
        <w:t xml:space="preserve">. </w:t>
      </w:r>
      <w:r w:rsidRPr="00A94C03">
        <w:rPr>
          <w:sz w:val="18"/>
          <w:szCs w:val="18"/>
          <w:lang w:val="en-US"/>
        </w:rPr>
        <w:t xml:space="preserve">Hubungan </w:t>
      </w:r>
      <w:r w:rsidR="00DC1615">
        <w:rPr>
          <w:sz w:val="18"/>
          <w:szCs w:val="18"/>
          <w:lang w:val="en-US"/>
        </w:rPr>
        <w:t xml:space="preserve">antara </w:t>
      </w:r>
      <w:r w:rsidRPr="00A94C03">
        <w:rPr>
          <w:sz w:val="18"/>
          <w:szCs w:val="18"/>
          <w:lang w:val="en-US"/>
        </w:rPr>
        <w:t xml:space="preserve">Status Pekerjaan </w:t>
      </w:r>
      <w:r w:rsidR="00DC1615">
        <w:rPr>
          <w:sz w:val="18"/>
          <w:szCs w:val="18"/>
          <w:lang w:val="en-US"/>
        </w:rPr>
        <w:t>dan</w:t>
      </w:r>
      <w:r w:rsidRPr="00A94C03">
        <w:rPr>
          <w:sz w:val="18"/>
          <w:szCs w:val="18"/>
          <w:lang w:val="en-US"/>
        </w:rPr>
        <w:t xml:space="preserve"> Perilaku Pengelolaan Sampah Obat </w:t>
      </w:r>
    </w:p>
    <w:tbl>
      <w:tblPr>
        <w:tblW w:w="4536" w:type="dxa"/>
        <w:tblLayout w:type="fixed"/>
        <w:tblLook w:val="04A0" w:firstRow="1" w:lastRow="0" w:firstColumn="1" w:lastColumn="0" w:noHBand="0" w:noVBand="1"/>
      </w:tblPr>
      <w:tblGrid>
        <w:gridCol w:w="993"/>
        <w:gridCol w:w="425"/>
        <w:gridCol w:w="567"/>
        <w:gridCol w:w="425"/>
        <w:gridCol w:w="567"/>
        <w:gridCol w:w="425"/>
        <w:gridCol w:w="567"/>
        <w:gridCol w:w="567"/>
      </w:tblGrid>
      <w:tr w:rsidR="00A839E2" w:rsidRPr="00F85BD5" w14:paraId="255CFAF5" w14:textId="77777777" w:rsidTr="003408D6">
        <w:trPr>
          <w:trHeight w:val="20"/>
        </w:trPr>
        <w:tc>
          <w:tcPr>
            <w:tcW w:w="993" w:type="dxa"/>
            <w:vMerge w:val="restart"/>
            <w:tcBorders>
              <w:top w:val="single" w:sz="4" w:space="0" w:color="auto"/>
              <w:left w:val="nil"/>
              <w:bottom w:val="single" w:sz="4" w:space="0" w:color="auto"/>
              <w:right w:val="nil"/>
            </w:tcBorders>
            <w:shd w:val="clear" w:color="auto" w:fill="auto"/>
            <w:vAlign w:val="center"/>
            <w:hideMark/>
          </w:tcPr>
          <w:p w14:paraId="15BEBF14"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Peker</w:t>
            </w:r>
          </w:p>
          <w:p w14:paraId="51B51A3C" w14:textId="77777777" w:rsidR="00A839E2" w:rsidRPr="00F85BD5" w:rsidRDefault="00A839E2" w:rsidP="003408D6">
            <w:pPr>
              <w:rPr>
                <w:rFonts w:eastAsia="Times New Roman" w:cstheme="minorHAnsi"/>
                <w:b/>
                <w:bCs/>
                <w:sz w:val="20"/>
                <w:szCs w:val="20"/>
                <w:lang w:val="id-ID" w:eastAsia="id-ID"/>
              </w:rPr>
            </w:pPr>
            <w:r w:rsidRPr="00F85BD5">
              <w:rPr>
                <w:rFonts w:eastAsia="Times New Roman" w:cstheme="minorHAnsi"/>
                <w:b/>
                <w:bCs/>
                <w:sz w:val="20"/>
                <w:szCs w:val="20"/>
                <w:lang w:val="en-US" w:eastAsia="id-ID"/>
              </w:rPr>
              <w:t>jaan</w:t>
            </w:r>
          </w:p>
        </w:tc>
        <w:tc>
          <w:tcPr>
            <w:tcW w:w="1984" w:type="dxa"/>
            <w:gridSpan w:val="4"/>
            <w:tcBorders>
              <w:top w:val="single" w:sz="4" w:space="0" w:color="auto"/>
              <w:left w:val="nil"/>
              <w:bottom w:val="single" w:sz="4" w:space="0" w:color="auto"/>
              <w:right w:val="nil"/>
            </w:tcBorders>
            <w:shd w:val="clear" w:color="auto" w:fill="auto"/>
            <w:vAlign w:val="center"/>
            <w:hideMark/>
          </w:tcPr>
          <w:p w14:paraId="2BBC63F0"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Perilaku Pengelolaan Sampah Obat</w:t>
            </w:r>
          </w:p>
        </w:tc>
        <w:tc>
          <w:tcPr>
            <w:tcW w:w="992" w:type="dxa"/>
            <w:gridSpan w:val="2"/>
            <w:vMerge w:val="restart"/>
            <w:tcBorders>
              <w:top w:val="single" w:sz="4" w:space="0" w:color="auto"/>
              <w:left w:val="nil"/>
              <w:right w:val="nil"/>
            </w:tcBorders>
            <w:shd w:val="clear" w:color="auto" w:fill="auto"/>
            <w:vAlign w:val="center"/>
            <w:hideMark/>
          </w:tcPr>
          <w:p w14:paraId="7552B67E"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Total</w:t>
            </w:r>
          </w:p>
        </w:tc>
        <w:tc>
          <w:tcPr>
            <w:tcW w:w="567" w:type="dxa"/>
            <w:vMerge w:val="restart"/>
            <w:tcBorders>
              <w:top w:val="single" w:sz="4" w:space="0" w:color="auto"/>
              <w:left w:val="nil"/>
              <w:right w:val="nil"/>
            </w:tcBorders>
            <w:shd w:val="clear" w:color="auto" w:fill="auto"/>
            <w:vAlign w:val="center"/>
            <w:hideMark/>
          </w:tcPr>
          <w:p w14:paraId="012FE47B" w14:textId="77777777" w:rsidR="00A839E2" w:rsidRPr="00F85BD5" w:rsidRDefault="00A839E2" w:rsidP="003408D6">
            <w:pPr>
              <w:jc w:val="center"/>
              <w:rPr>
                <w:rFonts w:eastAsia="Times New Roman" w:cstheme="minorHAnsi"/>
                <w:b/>
                <w:bCs/>
                <w:i/>
                <w:sz w:val="20"/>
                <w:szCs w:val="20"/>
                <w:lang w:val="id-ID" w:eastAsia="id-ID"/>
              </w:rPr>
            </w:pPr>
            <w:r w:rsidRPr="00F85BD5">
              <w:rPr>
                <w:rFonts w:eastAsia="Times New Roman" w:cstheme="minorHAnsi"/>
                <w:b/>
                <w:bCs/>
                <w:i/>
                <w:sz w:val="20"/>
                <w:szCs w:val="20"/>
                <w:lang w:val="en-US" w:eastAsia="id-ID"/>
              </w:rPr>
              <w:t>p</w:t>
            </w:r>
          </w:p>
        </w:tc>
      </w:tr>
      <w:tr w:rsidR="00A839E2" w:rsidRPr="00F85BD5" w14:paraId="6CC90794" w14:textId="77777777" w:rsidTr="003408D6">
        <w:trPr>
          <w:trHeight w:val="20"/>
        </w:trPr>
        <w:tc>
          <w:tcPr>
            <w:tcW w:w="993" w:type="dxa"/>
            <w:vMerge/>
            <w:tcBorders>
              <w:top w:val="single" w:sz="8" w:space="0" w:color="000000"/>
              <w:left w:val="nil"/>
              <w:bottom w:val="single" w:sz="4" w:space="0" w:color="auto"/>
              <w:right w:val="nil"/>
            </w:tcBorders>
            <w:vAlign w:val="center"/>
            <w:hideMark/>
          </w:tcPr>
          <w:p w14:paraId="7B144C4A" w14:textId="77777777" w:rsidR="00A839E2" w:rsidRPr="00F85BD5" w:rsidRDefault="00A839E2" w:rsidP="003408D6">
            <w:pPr>
              <w:rPr>
                <w:rFonts w:eastAsia="Times New Roman" w:cstheme="minorHAnsi"/>
                <w:b/>
                <w:bCs/>
                <w:sz w:val="20"/>
                <w:szCs w:val="20"/>
                <w:lang w:val="id-ID" w:eastAsia="id-ID"/>
              </w:rPr>
            </w:pPr>
          </w:p>
        </w:tc>
        <w:tc>
          <w:tcPr>
            <w:tcW w:w="992" w:type="dxa"/>
            <w:gridSpan w:val="2"/>
            <w:tcBorders>
              <w:top w:val="single" w:sz="4" w:space="0" w:color="auto"/>
              <w:left w:val="nil"/>
              <w:bottom w:val="single" w:sz="4" w:space="0" w:color="auto"/>
              <w:right w:val="nil"/>
            </w:tcBorders>
            <w:shd w:val="clear" w:color="auto" w:fill="auto"/>
            <w:vAlign w:val="center"/>
            <w:hideMark/>
          </w:tcPr>
          <w:p w14:paraId="54BF9C91"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Negatif</w:t>
            </w:r>
          </w:p>
        </w:tc>
        <w:tc>
          <w:tcPr>
            <w:tcW w:w="992" w:type="dxa"/>
            <w:gridSpan w:val="2"/>
            <w:tcBorders>
              <w:top w:val="single" w:sz="4" w:space="0" w:color="auto"/>
              <w:left w:val="nil"/>
              <w:bottom w:val="single" w:sz="4" w:space="0" w:color="auto"/>
              <w:right w:val="nil"/>
            </w:tcBorders>
            <w:shd w:val="clear" w:color="auto" w:fill="auto"/>
            <w:vAlign w:val="center"/>
            <w:hideMark/>
          </w:tcPr>
          <w:p w14:paraId="55E65BA3"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Positif</w:t>
            </w:r>
          </w:p>
        </w:tc>
        <w:tc>
          <w:tcPr>
            <w:tcW w:w="992" w:type="dxa"/>
            <w:gridSpan w:val="2"/>
            <w:vMerge/>
            <w:tcBorders>
              <w:left w:val="nil"/>
              <w:bottom w:val="single" w:sz="4" w:space="0" w:color="auto"/>
              <w:right w:val="nil"/>
            </w:tcBorders>
            <w:shd w:val="clear" w:color="auto" w:fill="auto"/>
            <w:vAlign w:val="center"/>
            <w:hideMark/>
          </w:tcPr>
          <w:p w14:paraId="01566AD0" w14:textId="77777777" w:rsidR="00A839E2" w:rsidRPr="00F85BD5" w:rsidRDefault="00A839E2" w:rsidP="003408D6">
            <w:pPr>
              <w:rPr>
                <w:rFonts w:eastAsia="Times New Roman" w:cstheme="minorHAnsi"/>
                <w:b/>
                <w:bCs/>
                <w:sz w:val="20"/>
                <w:szCs w:val="20"/>
                <w:lang w:val="id-ID" w:eastAsia="id-ID"/>
              </w:rPr>
            </w:pPr>
          </w:p>
        </w:tc>
        <w:tc>
          <w:tcPr>
            <w:tcW w:w="567" w:type="dxa"/>
            <w:vMerge/>
            <w:tcBorders>
              <w:top w:val="single" w:sz="8" w:space="0" w:color="auto"/>
              <w:left w:val="nil"/>
              <w:right w:val="nil"/>
            </w:tcBorders>
            <w:vAlign w:val="center"/>
            <w:hideMark/>
          </w:tcPr>
          <w:p w14:paraId="6B4C64EF" w14:textId="77777777" w:rsidR="00A839E2" w:rsidRPr="00F85BD5" w:rsidRDefault="00A839E2" w:rsidP="003408D6">
            <w:pPr>
              <w:rPr>
                <w:rFonts w:eastAsia="Times New Roman" w:cstheme="minorHAnsi"/>
                <w:b/>
                <w:bCs/>
                <w:sz w:val="20"/>
                <w:szCs w:val="20"/>
                <w:lang w:val="id-ID" w:eastAsia="id-ID"/>
              </w:rPr>
            </w:pPr>
          </w:p>
        </w:tc>
      </w:tr>
      <w:tr w:rsidR="00A839E2" w:rsidRPr="00F85BD5" w14:paraId="07785434" w14:textId="77777777" w:rsidTr="003408D6">
        <w:trPr>
          <w:trHeight w:val="20"/>
        </w:trPr>
        <w:tc>
          <w:tcPr>
            <w:tcW w:w="993" w:type="dxa"/>
            <w:vMerge/>
            <w:tcBorders>
              <w:top w:val="single" w:sz="8" w:space="0" w:color="000000"/>
              <w:left w:val="nil"/>
              <w:bottom w:val="single" w:sz="4" w:space="0" w:color="auto"/>
              <w:right w:val="nil"/>
            </w:tcBorders>
            <w:vAlign w:val="center"/>
            <w:hideMark/>
          </w:tcPr>
          <w:p w14:paraId="7734AD93" w14:textId="77777777" w:rsidR="00A839E2" w:rsidRPr="00F85BD5" w:rsidRDefault="00A839E2" w:rsidP="003408D6">
            <w:pPr>
              <w:rPr>
                <w:rFonts w:eastAsia="Times New Roman" w:cstheme="minorHAnsi"/>
                <w:b/>
                <w:bCs/>
                <w:sz w:val="20"/>
                <w:szCs w:val="20"/>
                <w:lang w:val="id-ID" w:eastAsia="id-ID"/>
              </w:rPr>
            </w:pPr>
          </w:p>
        </w:tc>
        <w:tc>
          <w:tcPr>
            <w:tcW w:w="425" w:type="dxa"/>
            <w:tcBorders>
              <w:top w:val="single" w:sz="4" w:space="0" w:color="auto"/>
              <w:left w:val="nil"/>
              <w:bottom w:val="single" w:sz="4" w:space="0" w:color="auto"/>
              <w:right w:val="nil"/>
            </w:tcBorders>
            <w:shd w:val="clear" w:color="auto" w:fill="auto"/>
            <w:vAlign w:val="center"/>
            <w:hideMark/>
          </w:tcPr>
          <w:p w14:paraId="3AF3E780"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567" w:type="dxa"/>
            <w:tcBorders>
              <w:top w:val="single" w:sz="4" w:space="0" w:color="auto"/>
              <w:left w:val="nil"/>
              <w:bottom w:val="single" w:sz="4" w:space="0" w:color="auto"/>
              <w:right w:val="nil"/>
            </w:tcBorders>
            <w:shd w:val="clear" w:color="auto" w:fill="auto"/>
            <w:vAlign w:val="center"/>
            <w:hideMark/>
          </w:tcPr>
          <w:p w14:paraId="3A04E028"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425" w:type="dxa"/>
            <w:tcBorders>
              <w:top w:val="single" w:sz="4" w:space="0" w:color="auto"/>
              <w:left w:val="nil"/>
              <w:bottom w:val="single" w:sz="4" w:space="0" w:color="auto"/>
              <w:right w:val="nil"/>
            </w:tcBorders>
            <w:shd w:val="clear" w:color="auto" w:fill="auto"/>
            <w:vAlign w:val="center"/>
            <w:hideMark/>
          </w:tcPr>
          <w:p w14:paraId="68184362"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567" w:type="dxa"/>
            <w:tcBorders>
              <w:top w:val="single" w:sz="4" w:space="0" w:color="auto"/>
              <w:left w:val="nil"/>
              <w:bottom w:val="single" w:sz="4" w:space="0" w:color="auto"/>
              <w:right w:val="nil"/>
            </w:tcBorders>
            <w:shd w:val="clear" w:color="auto" w:fill="auto"/>
            <w:vAlign w:val="center"/>
            <w:hideMark/>
          </w:tcPr>
          <w:p w14:paraId="05DDF32D" w14:textId="77777777" w:rsidR="00A839E2" w:rsidRPr="00F85BD5" w:rsidRDefault="00A839E2" w:rsidP="003408D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425" w:type="dxa"/>
            <w:tcBorders>
              <w:top w:val="single" w:sz="4" w:space="0" w:color="auto"/>
              <w:left w:val="nil"/>
              <w:bottom w:val="single" w:sz="4" w:space="0" w:color="auto"/>
              <w:right w:val="nil"/>
            </w:tcBorders>
            <w:shd w:val="clear" w:color="auto" w:fill="auto"/>
            <w:vAlign w:val="center"/>
            <w:hideMark/>
          </w:tcPr>
          <w:p w14:paraId="2EC6C064"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w:t>
            </w:r>
          </w:p>
        </w:tc>
        <w:tc>
          <w:tcPr>
            <w:tcW w:w="567" w:type="dxa"/>
            <w:tcBorders>
              <w:top w:val="single" w:sz="4" w:space="0" w:color="auto"/>
              <w:left w:val="nil"/>
              <w:bottom w:val="single" w:sz="4" w:space="0" w:color="auto"/>
              <w:right w:val="nil"/>
            </w:tcBorders>
            <w:shd w:val="clear" w:color="auto" w:fill="auto"/>
            <w:vAlign w:val="center"/>
          </w:tcPr>
          <w:p w14:paraId="19CF9B44" w14:textId="77777777" w:rsidR="00A839E2" w:rsidRPr="00F85BD5" w:rsidRDefault="00A839E2" w:rsidP="003408D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w:t>
            </w:r>
          </w:p>
        </w:tc>
        <w:tc>
          <w:tcPr>
            <w:tcW w:w="567" w:type="dxa"/>
            <w:tcBorders>
              <w:left w:val="nil"/>
              <w:bottom w:val="single" w:sz="4" w:space="0" w:color="auto"/>
              <w:right w:val="nil"/>
            </w:tcBorders>
            <w:vAlign w:val="center"/>
            <w:hideMark/>
          </w:tcPr>
          <w:p w14:paraId="4C843880" w14:textId="77777777" w:rsidR="00A839E2" w:rsidRPr="00F85BD5" w:rsidRDefault="00A839E2" w:rsidP="003408D6">
            <w:pPr>
              <w:rPr>
                <w:rFonts w:eastAsia="Times New Roman" w:cstheme="minorHAnsi"/>
                <w:b/>
                <w:bCs/>
                <w:sz w:val="20"/>
                <w:szCs w:val="20"/>
                <w:lang w:val="id-ID" w:eastAsia="id-ID"/>
              </w:rPr>
            </w:pPr>
          </w:p>
        </w:tc>
      </w:tr>
      <w:tr w:rsidR="00A839E2" w:rsidRPr="00F85BD5" w14:paraId="669F7982" w14:textId="77777777" w:rsidTr="003408D6">
        <w:trPr>
          <w:trHeight w:val="210"/>
        </w:trPr>
        <w:tc>
          <w:tcPr>
            <w:tcW w:w="993" w:type="dxa"/>
            <w:tcBorders>
              <w:top w:val="single" w:sz="4" w:space="0" w:color="auto"/>
              <w:left w:val="nil"/>
              <w:right w:val="nil"/>
            </w:tcBorders>
            <w:shd w:val="clear" w:color="auto" w:fill="auto"/>
            <w:vAlign w:val="center"/>
            <w:hideMark/>
          </w:tcPr>
          <w:p w14:paraId="2E43103B"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Tidak Bekerja</w:t>
            </w:r>
          </w:p>
        </w:tc>
        <w:tc>
          <w:tcPr>
            <w:tcW w:w="425" w:type="dxa"/>
            <w:tcBorders>
              <w:top w:val="single" w:sz="4" w:space="0" w:color="auto"/>
              <w:left w:val="nil"/>
              <w:right w:val="nil"/>
            </w:tcBorders>
            <w:shd w:val="clear" w:color="auto" w:fill="auto"/>
            <w:vAlign w:val="center"/>
            <w:hideMark/>
          </w:tcPr>
          <w:p w14:paraId="5DD269E5"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34</w:t>
            </w:r>
          </w:p>
        </w:tc>
        <w:tc>
          <w:tcPr>
            <w:tcW w:w="567" w:type="dxa"/>
            <w:tcBorders>
              <w:top w:val="single" w:sz="4" w:space="0" w:color="auto"/>
              <w:left w:val="nil"/>
              <w:right w:val="nil"/>
            </w:tcBorders>
            <w:shd w:val="clear" w:color="auto" w:fill="auto"/>
            <w:vAlign w:val="center"/>
            <w:hideMark/>
          </w:tcPr>
          <w:p w14:paraId="6C355473"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51,1%</w:t>
            </w:r>
          </w:p>
        </w:tc>
        <w:tc>
          <w:tcPr>
            <w:tcW w:w="425" w:type="dxa"/>
            <w:tcBorders>
              <w:top w:val="single" w:sz="4" w:space="0" w:color="auto"/>
              <w:left w:val="nil"/>
              <w:right w:val="nil"/>
            </w:tcBorders>
            <w:shd w:val="clear" w:color="auto" w:fill="auto"/>
            <w:vAlign w:val="center"/>
            <w:hideMark/>
          </w:tcPr>
          <w:p w14:paraId="54F5ACF2"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32</w:t>
            </w:r>
          </w:p>
        </w:tc>
        <w:tc>
          <w:tcPr>
            <w:tcW w:w="567" w:type="dxa"/>
            <w:tcBorders>
              <w:top w:val="single" w:sz="4" w:space="0" w:color="auto"/>
              <w:left w:val="nil"/>
              <w:right w:val="nil"/>
            </w:tcBorders>
            <w:shd w:val="clear" w:color="auto" w:fill="auto"/>
            <w:vAlign w:val="center"/>
            <w:hideMark/>
          </w:tcPr>
          <w:p w14:paraId="6FF8B2C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48,5%</w:t>
            </w:r>
          </w:p>
        </w:tc>
        <w:tc>
          <w:tcPr>
            <w:tcW w:w="425" w:type="dxa"/>
            <w:tcBorders>
              <w:top w:val="single" w:sz="4" w:space="0" w:color="auto"/>
              <w:left w:val="nil"/>
              <w:right w:val="nil"/>
            </w:tcBorders>
            <w:shd w:val="clear" w:color="auto" w:fill="auto"/>
            <w:vAlign w:val="center"/>
          </w:tcPr>
          <w:p w14:paraId="32EF679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66</w:t>
            </w:r>
          </w:p>
        </w:tc>
        <w:tc>
          <w:tcPr>
            <w:tcW w:w="567" w:type="dxa"/>
            <w:tcBorders>
              <w:top w:val="single" w:sz="4" w:space="0" w:color="auto"/>
              <w:left w:val="nil"/>
              <w:right w:val="nil"/>
            </w:tcBorders>
            <w:shd w:val="clear" w:color="auto" w:fill="auto"/>
            <w:vAlign w:val="center"/>
          </w:tcPr>
          <w:p w14:paraId="2565E9E4"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567" w:type="dxa"/>
            <w:vMerge w:val="restart"/>
            <w:tcBorders>
              <w:top w:val="single" w:sz="4" w:space="0" w:color="auto"/>
              <w:left w:val="nil"/>
              <w:right w:val="nil"/>
            </w:tcBorders>
            <w:shd w:val="clear" w:color="auto" w:fill="auto"/>
            <w:vAlign w:val="center"/>
            <w:hideMark/>
          </w:tcPr>
          <w:p w14:paraId="51CAA818"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0</w:t>
            </w:r>
            <w:r w:rsidRPr="00F85BD5">
              <w:rPr>
                <w:rFonts w:eastAsia="Times New Roman" w:cstheme="minorHAnsi"/>
                <w:sz w:val="20"/>
                <w:szCs w:val="20"/>
                <w:lang w:val="id-ID" w:eastAsia="id-ID"/>
              </w:rPr>
              <w:t>,</w:t>
            </w:r>
            <w:r w:rsidRPr="00F85BD5">
              <w:rPr>
                <w:rFonts w:eastAsia="Times New Roman" w:cstheme="minorHAnsi"/>
                <w:sz w:val="20"/>
                <w:szCs w:val="20"/>
                <w:lang w:val="en-US" w:eastAsia="id-ID"/>
              </w:rPr>
              <w:t>002</w:t>
            </w:r>
          </w:p>
        </w:tc>
      </w:tr>
      <w:tr w:rsidR="00A839E2" w:rsidRPr="00F85BD5" w14:paraId="11C2BD5E" w14:textId="77777777" w:rsidTr="003408D6">
        <w:trPr>
          <w:trHeight w:val="220"/>
        </w:trPr>
        <w:tc>
          <w:tcPr>
            <w:tcW w:w="993" w:type="dxa"/>
            <w:tcBorders>
              <w:left w:val="nil"/>
              <w:bottom w:val="single" w:sz="4" w:space="0" w:color="auto"/>
              <w:right w:val="nil"/>
            </w:tcBorders>
            <w:shd w:val="clear" w:color="auto" w:fill="auto"/>
            <w:vAlign w:val="center"/>
            <w:hideMark/>
          </w:tcPr>
          <w:p w14:paraId="0F05536F" w14:textId="77777777" w:rsidR="00A839E2" w:rsidRPr="00F85BD5" w:rsidRDefault="00A839E2" w:rsidP="003408D6">
            <w:pPr>
              <w:rPr>
                <w:rFonts w:eastAsia="Times New Roman" w:cstheme="minorHAnsi"/>
                <w:b/>
                <w:bCs/>
                <w:sz w:val="20"/>
                <w:szCs w:val="20"/>
                <w:lang w:val="id-ID" w:eastAsia="id-ID"/>
              </w:rPr>
            </w:pPr>
            <w:r w:rsidRPr="00F85BD5">
              <w:rPr>
                <w:rFonts w:eastAsia="Times New Roman" w:cstheme="minorHAnsi"/>
                <w:b/>
                <w:bCs/>
                <w:sz w:val="20"/>
                <w:szCs w:val="20"/>
                <w:lang w:val="en-US" w:eastAsia="id-ID"/>
              </w:rPr>
              <w:t>Bekerja</w:t>
            </w:r>
          </w:p>
        </w:tc>
        <w:tc>
          <w:tcPr>
            <w:tcW w:w="425" w:type="dxa"/>
            <w:tcBorders>
              <w:left w:val="nil"/>
              <w:bottom w:val="single" w:sz="4" w:space="0" w:color="auto"/>
              <w:right w:val="nil"/>
            </w:tcBorders>
            <w:shd w:val="clear" w:color="auto" w:fill="auto"/>
            <w:vAlign w:val="center"/>
            <w:hideMark/>
          </w:tcPr>
          <w:p w14:paraId="5A5E8FAE"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9</w:t>
            </w:r>
          </w:p>
        </w:tc>
        <w:tc>
          <w:tcPr>
            <w:tcW w:w="567" w:type="dxa"/>
            <w:tcBorders>
              <w:left w:val="nil"/>
              <w:bottom w:val="single" w:sz="4" w:space="0" w:color="auto"/>
              <w:right w:val="nil"/>
            </w:tcBorders>
            <w:shd w:val="clear" w:color="auto" w:fill="auto"/>
            <w:vAlign w:val="center"/>
            <w:hideMark/>
          </w:tcPr>
          <w:p w14:paraId="78BAF58D"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21,4%</w:t>
            </w:r>
          </w:p>
        </w:tc>
        <w:tc>
          <w:tcPr>
            <w:tcW w:w="425" w:type="dxa"/>
            <w:tcBorders>
              <w:left w:val="nil"/>
              <w:bottom w:val="single" w:sz="4" w:space="0" w:color="auto"/>
              <w:right w:val="nil"/>
            </w:tcBorders>
            <w:shd w:val="clear" w:color="auto" w:fill="auto"/>
            <w:vAlign w:val="center"/>
            <w:hideMark/>
          </w:tcPr>
          <w:p w14:paraId="376B1F4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33</w:t>
            </w:r>
          </w:p>
        </w:tc>
        <w:tc>
          <w:tcPr>
            <w:tcW w:w="567" w:type="dxa"/>
            <w:tcBorders>
              <w:left w:val="nil"/>
              <w:bottom w:val="single" w:sz="4" w:space="0" w:color="auto"/>
              <w:right w:val="nil"/>
            </w:tcBorders>
            <w:shd w:val="clear" w:color="auto" w:fill="auto"/>
            <w:vAlign w:val="center"/>
            <w:hideMark/>
          </w:tcPr>
          <w:p w14:paraId="239BC6C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78,6%</w:t>
            </w:r>
          </w:p>
        </w:tc>
        <w:tc>
          <w:tcPr>
            <w:tcW w:w="425" w:type="dxa"/>
            <w:tcBorders>
              <w:left w:val="nil"/>
              <w:bottom w:val="single" w:sz="4" w:space="0" w:color="auto"/>
              <w:right w:val="nil"/>
            </w:tcBorders>
            <w:shd w:val="clear" w:color="auto" w:fill="auto"/>
            <w:vAlign w:val="center"/>
          </w:tcPr>
          <w:p w14:paraId="2A258DEC"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42</w:t>
            </w:r>
          </w:p>
        </w:tc>
        <w:tc>
          <w:tcPr>
            <w:tcW w:w="567" w:type="dxa"/>
            <w:tcBorders>
              <w:left w:val="nil"/>
              <w:bottom w:val="single" w:sz="4" w:space="0" w:color="auto"/>
              <w:right w:val="nil"/>
            </w:tcBorders>
            <w:shd w:val="clear" w:color="auto" w:fill="auto"/>
            <w:vAlign w:val="center"/>
          </w:tcPr>
          <w:p w14:paraId="7DC2511A"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567" w:type="dxa"/>
            <w:vMerge/>
            <w:tcBorders>
              <w:left w:val="nil"/>
              <w:bottom w:val="single" w:sz="4" w:space="0" w:color="auto"/>
              <w:right w:val="nil"/>
            </w:tcBorders>
            <w:vAlign w:val="center"/>
            <w:hideMark/>
          </w:tcPr>
          <w:p w14:paraId="22AE3F65" w14:textId="77777777" w:rsidR="00A839E2" w:rsidRPr="00F85BD5" w:rsidRDefault="00A839E2" w:rsidP="003408D6">
            <w:pPr>
              <w:rPr>
                <w:rFonts w:eastAsia="Times New Roman" w:cstheme="minorHAnsi"/>
                <w:sz w:val="20"/>
                <w:szCs w:val="20"/>
                <w:lang w:val="id-ID" w:eastAsia="id-ID"/>
              </w:rPr>
            </w:pPr>
          </w:p>
        </w:tc>
      </w:tr>
      <w:tr w:rsidR="00A839E2" w:rsidRPr="00F85BD5" w14:paraId="3366C173" w14:textId="77777777" w:rsidTr="003408D6">
        <w:trPr>
          <w:trHeight w:val="20"/>
        </w:trPr>
        <w:tc>
          <w:tcPr>
            <w:tcW w:w="993" w:type="dxa"/>
            <w:tcBorders>
              <w:top w:val="single" w:sz="4" w:space="0" w:color="auto"/>
              <w:left w:val="nil"/>
              <w:bottom w:val="single" w:sz="4" w:space="0" w:color="auto"/>
              <w:right w:val="nil"/>
            </w:tcBorders>
            <w:vAlign w:val="center"/>
          </w:tcPr>
          <w:p w14:paraId="76E7710C" w14:textId="77777777" w:rsidR="00A839E2" w:rsidRPr="00F85BD5" w:rsidRDefault="00A839E2" w:rsidP="003408D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Total</w:t>
            </w:r>
          </w:p>
        </w:tc>
        <w:tc>
          <w:tcPr>
            <w:tcW w:w="425" w:type="dxa"/>
            <w:tcBorders>
              <w:top w:val="single" w:sz="4" w:space="0" w:color="auto"/>
              <w:left w:val="nil"/>
              <w:bottom w:val="single" w:sz="4" w:space="0" w:color="auto"/>
              <w:right w:val="nil"/>
            </w:tcBorders>
            <w:vAlign w:val="center"/>
          </w:tcPr>
          <w:p w14:paraId="27E8D884"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43</w:t>
            </w:r>
          </w:p>
        </w:tc>
        <w:tc>
          <w:tcPr>
            <w:tcW w:w="567" w:type="dxa"/>
            <w:tcBorders>
              <w:top w:val="single" w:sz="4" w:space="0" w:color="auto"/>
              <w:left w:val="nil"/>
              <w:bottom w:val="single" w:sz="4" w:space="0" w:color="auto"/>
              <w:right w:val="nil"/>
            </w:tcBorders>
            <w:vAlign w:val="center"/>
          </w:tcPr>
          <w:p w14:paraId="2AC6FCDF"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39,8%</w:t>
            </w:r>
          </w:p>
        </w:tc>
        <w:tc>
          <w:tcPr>
            <w:tcW w:w="425" w:type="dxa"/>
            <w:tcBorders>
              <w:top w:val="single" w:sz="4" w:space="0" w:color="auto"/>
              <w:left w:val="nil"/>
              <w:bottom w:val="single" w:sz="4" w:space="0" w:color="auto"/>
              <w:right w:val="nil"/>
            </w:tcBorders>
            <w:vAlign w:val="center"/>
          </w:tcPr>
          <w:p w14:paraId="2EDFC45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65</w:t>
            </w:r>
          </w:p>
        </w:tc>
        <w:tc>
          <w:tcPr>
            <w:tcW w:w="567" w:type="dxa"/>
            <w:tcBorders>
              <w:top w:val="single" w:sz="4" w:space="0" w:color="auto"/>
              <w:left w:val="nil"/>
              <w:bottom w:val="single" w:sz="4" w:space="0" w:color="auto"/>
              <w:right w:val="nil"/>
            </w:tcBorders>
            <w:vAlign w:val="center"/>
          </w:tcPr>
          <w:p w14:paraId="597C0277"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60,2%</w:t>
            </w:r>
          </w:p>
        </w:tc>
        <w:tc>
          <w:tcPr>
            <w:tcW w:w="425" w:type="dxa"/>
            <w:tcBorders>
              <w:top w:val="single" w:sz="4" w:space="0" w:color="auto"/>
              <w:left w:val="nil"/>
              <w:bottom w:val="single" w:sz="4" w:space="0" w:color="auto"/>
              <w:right w:val="nil"/>
            </w:tcBorders>
            <w:shd w:val="clear" w:color="auto" w:fill="auto"/>
            <w:vAlign w:val="center"/>
          </w:tcPr>
          <w:p w14:paraId="0577664D"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108</w:t>
            </w:r>
          </w:p>
        </w:tc>
        <w:tc>
          <w:tcPr>
            <w:tcW w:w="567" w:type="dxa"/>
            <w:tcBorders>
              <w:top w:val="single" w:sz="4" w:space="0" w:color="auto"/>
              <w:left w:val="nil"/>
              <w:bottom w:val="single" w:sz="4" w:space="0" w:color="auto"/>
              <w:right w:val="nil"/>
            </w:tcBorders>
            <w:shd w:val="clear" w:color="auto" w:fill="auto"/>
            <w:vAlign w:val="center"/>
          </w:tcPr>
          <w:p w14:paraId="509C4DFF" w14:textId="77777777" w:rsidR="00A839E2" w:rsidRPr="00F85BD5" w:rsidRDefault="00A839E2" w:rsidP="003408D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567" w:type="dxa"/>
            <w:tcBorders>
              <w:top w:val="single" w:sz="4" w:space="0" w:color="auto"/>
              <w:left w:val="nil"/>
              <w:bottom w:val="single" w:sz="4" w:space="0" w:color="auto"/>
              <w:right w:val="nil"/>
            </w:tcBorders>
            <w:vAlign w:val="center"/>
          </w:tcPr>
          <w:p w14:paraId="1769080E" w14:textId="77777777" w:rsidR="00A839E2" w:rsidRPr="00F85BD5" w:rsidRDefault="00A839E2" w:rsidP="003408D6">
            <w:pPr>
              <w:rPr>
                <w:rFonts w:eastAsia="Times New Roman" w:cstheme="minorHAnsi"/>
                <w:sz w:val="20"/>
                <w:szCs w:val="20"/>
                <w:lang w:val="id-ID" w:eastAsia="id-ID"/>
              </w:rPr>
            </w:pPr>
          </w:p>
        </w:tc>
      </w:tr>
    </w:tbl>
    <w:p w14:paraId="081833BE" w14:textId="77777777" w:rsidR="00A839E2" w:rsidRPr="00F85BD5" w:rsidRDefault="00A839E2" w:rsidP="00A839E2">
      <w:pPr>
        <w:pStyle w:val="BodyText"/>
        <w:ind w:right="109"/>
        <w:rPr>
          <w:rFonts w:asciiTheme="minorHAnsi" w:hAnsiTheme="minorHAnsi" w:cstheme="minorHAnsi"/>
          <w:b/>
          <w:bCs/>
          <w:lang w:val="en-US"/>
        </w:rPr>
      </w:pPr>
    </w:p>
    <w:p w14:paraId="5E352549" w14:textId="0676B7B0" w:rsidR="00A839E2" w:rsidRPr="00A94C03" w:rsidRDefault="00A839E2" w:rsidP="00A839E2">
      <w:pPr>
        <w:pStyle w:val="BodyText"/>
        <w:ind w:right="109"/>
        <w:rPr>
          <w:lang w:val="en-US"/>
        </w:rPr>
      </w:pPr>
      <w:r w:rsidRPr="00A94C03">
        <w:tab/>
      </w:r>
      <w:r w:rsidR="00DC1615" w:rsidRPr="00DC1615">
        <w:rPr>
          <w:lang w:val="en-ID"/>
        </w:rPr>
        <w:t xml:space="preserve">Hasil analisis bivariat </w:t>
      </w:r>
      <w:r w:rsidR="00A41863">
        <w:rPr>
          <w:lang w:val="en-ID"/>
        </w:rPr>
        <w:t xml:space="preserve">menggunakan </w:t>
      </w:r>
      <w:r w:rsidR="00DC1615" w:rsidRPr="00DC1615">
        <w:rPr>
          <w:lang w:val="en-ID"/>
        </w:rPr>
        <w:t xml:space="preserve">uji </w:t>
      </w:r>
      <w:r w:rsidR="00DC1615" w:rsidRPr="00DC1615">
        <w:rPr>
          <w:i/>
          <w:iCs/>
          <w:lang w:val="en-ID"/>
        </w:rPr>
        <w:t>chi-square</w:t>
      </w:r>
      <w:r w:rsidR="00DC1615" w:rsidRPr="00DC1615">
        <w:rPr>
          <w:lang w:val="en-ID"/>
        </w:rPr>
        <w:t xml:space="preserve"> </w:t>
      </w:r>
      <w:r w:rsidR="00446655">
        <w:rPr>
          <w:lang w:val="en-ID"/>
        </w:rPr>
        <w:t>memperlihatkan</w:t>
      </w:r>
      <w:r w:rsidR="00DC1615" w:rsidRPr="00DC1615">
        <w:rPr>
          <w:lang w:val="en-ID"/>
        </w:rPr>
        <w:t xml:space="preserve"> nilai p=0,002 (p&lt;0,05), mengindikasikan adanya hubungan signifikan antara pekerjaan responden dan perilaku</w:t>
      </w:r>
      <w:r w:rsidR="00446655">
        <w:rPr>
          <w:lang w:val="en-ID"/>
        </w:rPr>
        <w:t xml:space="preserve"> mereka dalam mengelola</w:t>
      </w:r>
      <w:r w:rsidR="00DC1615" w:rsidRPr="00DC1615">
        <w:rPr>
          <w:lang w:val="en-ID"/>
        </w:rPr>
        <w:t xml:space="preserve"> sampah obat di tingkat rumah tangga</w:t>
      </w:r>
      <w:r w:rsidRPr="00A94C03">
        <w:rPr>
          <w:lang w:val="en-US"/>
        </w:rPr>
        <w:t xml:space="preserve">. </w:t>
      </w:r>
    </w:p>
    <w:p w14:paraId="37E45BBA" w14:textId="6FEFAB5D" w:rsidR="00A839E2" w:rsidRPr="00A94C03" w:rsidRDefault="00FA32A9" w:rsidP="00A839E2">
      <w:pPr>
        <w:pStyle w:val="BodyText"/>
        <w:ind w:right="109" w:firstLine="620"/>
        <w:rPr>
          <w:lang w:val="en-US"/>
        </w:rPr>
      </w:pPr>
      <w:r w:rsidRPr="00FA32A9">
        <w:rPr>
          <w:lang w:val="en-ID"/>
        </w:rPr>
        <w:t>Menurut Lawrence Green (dalam Notoatmodjo, 2005), pekerjaan termasuk salah satu faktor predisposisi yang dapat memengaruhi perubahan perilaku seseorang. Temuan ini diperkuat oleh pernyataan Kementerian Kesehatan Republik Indonesia (2021) yang menyebutkan bahwa status pekerjaan memiliki kaitan yang signifikan dengan sikap dalam pengelolaan obat yang tidak terpakai</w:t>
      </w:r>
      <w:r w:rsidR="00A839E2" w:rsidRPr="00A94C03">
        <w:rPr>
          <w:lang w:val="en-US"/>
        </w:rPr>
        <w:t>.</w:t>
      </w:r>
      <w:r w:rsidR="00A839E2" w:rsidRPr="00A94C03">
        <w:rPr>
          <w:vertAlign w:val="superscript"/>
          <w:lang w:val="en-US"/>
        </w:rPr>
        <w:t>17</w:t>
      </w:r>
    </w:p>
    <w:p w14:paraId="4E9FD239" w14:textId="77777777" w:rsidR="00A839E2" w:rsidRPr="00A94C03" w:rsidRDefault="00A839E2" w:rsidP="00A839E2">
      <w:pPr>
        <w:pStyle w:val="BodyText"/>
        <w:ind w:right="109"/>
        <w:rPr>
          <w:lang w:val="en-US"/>
        </w:rPr>
      </w:pPr>
    </w:p>
    <w:p w14:paraId="0233F9D6" w14:textId="089AE135" w:rsidR="00A839E2" w:rsidRDefault="00A839E2" w:rsidP="00A839E2">
      <w:pPr>
        <w:pStyle w:val="BodyText"/>
        <w:spacing w:after="120"/>
        <w:ind w:right="109"/>
        <w:rPr>
          <w:b/>
          <w:bCs/>
          <w:lang w:val="en-US"/>
        </w:rPr>
      </w:pPr>
      <w:r w:rsidRPr="00A94C03">
        <w:rPr>
          <w:b/>
          <w:bCs/>
          <w:lang w:val="en-US"/>
        </w:rPr>
        <w:t xml:space="preserve">Hubungan Pendapatan Rumah Tangga </w:t>
      </w:r>
      <w:r w:rsidR="00DC1615">
        <w:rPr>
          <w:b/>
          <w:bCs/>
          <w:lang w:val="en-US"/>
        </w:rPr>
        <w:t>dan</w:t>
      </w:r>
      <w:r w:rsidRPr="00A94C03">
        <w:rPr>
          <w:b/>
          <w:bCs/>
          <w:lang w:val="en-US"/>
        </w:rPr>
        <w:t xml:space="preserve"> Perilaku Pengelolaan Sampah Obat</w:t>
      </w:r>
      <w:r w:rsidR="00446655">
        <w:rPr>
          <w:b/>
          <w:bCs/>
          <w:lang w:val="en-US"/>
        </w:rPr>
        <w:t xml:space="preserve"> pada</w:t>
      </w:r>
      <w:r w:rsidRPr="00A94C03">
        <w:rPr>
          <w:b/>
          <w:bCs/>
          <w:lang w:val="en-US"/>
        </w:rPr>
        <w:t xml:space="preserve"> Skala Rumah Tangga</w:t>
      </w:r>
    </w:p>
    <w:p w14:paraId="1A081B76" w14:textId="2F77342C" w:rsidR="00FA32A9" w:rsidRPr="00A94C03" w:rsidRDefault="00FA32A9" w:rsidP="00FA32A9">
      <w:pPr>
        <w:pStyle w:val="BodyText"/>
        <w:spacing w:after="120"/>
        <w:ind w:right="109" w:firstLine="620"/>
        <w:rPr>
          <w:b/>
          <w:bCs/>
          <w:lang w:val="en-US"/>
        </w:rPr>
      </w:pPr>
      <w:r w:rsidRPr="00FA32A9">
        <w:rPr>
          <w:lang w:val="en-ID"/>
        </w:rPr>
        <w:t>Pendapatan seseorang berpengaruh terhadap banyaknya obat yang disimpan di dalam rumah</w:t>
      </w:r>
      <w:r w:rsidRPr="00A94C03">
        <w:rPr>
          <w:lang w:val="en-US"/>
        </w:rPr>
        <w:t>.</w:t>
      </w:r>
      <w:r w:rsidRPr="00A94C03">
        <w:rPr>
          <w:vertAlign w:val="superscript"/>
          <w:lang w:val="en-US"/>
        </w:rPr>
        <w:t>2</w:t>
      </w:r>
      <w:r>
        <w:rPr>
          <w:vertAlign w:val="superscript"/>
          <w:lang w:val="en-US"/>
        </w:rPr>
        <w:t>5</w:t>
      </w:r>
      <w:r w:rsidRPr="00A94C03">
        <w:rPr>
          <w:lang w:val="en-US"/>
        </w:rPr>
        <w:t xml:space="preserve"> </w:t>
      </w:r>
      <w:r w:rsidRPr="00FA32A9">
        <w:rPr>
          <w:lang w:val="en-ID"/>
        </w:rPr>
        <w:t>Penelitian ini mengungkapkan adanya perbedaan yang cukup mencolok antara ibu rumah tangga dengan penghasilan rendah dan yang berpenghasilan tinggi dalam hal pengelolaan sampah obat. Temuan ini sesuai dengan studi Rinata dan Andayani (2018) yang men</w:t>
      </w:r>
      <w:r w:rsidR="004D1F27">
        <w:rPr>
          <w:lang w:val="en-ID"/>
        </w:rPr>
        <w:t>g</w:t>
      </w:r>
      <w:r w:rsidRPr="00FA32A9">
        <w:rPr>
          <w:lang w:val="en-ID"/>
        </w:rPr>
        <w:t xml:space="preserve">atakan bahwa pendapatan termasuk </w:t>
      </w:r>
      <w:r w:rsidR="004D1F27">
        <w:rPr>
          <w:lang w:val="en-ID"/>
        </w:rPr>
        <w:t>ke dalam</w:t>
      </w:r>
      <w:r w:rsidRPr="00FA32A9">
        <w:rPr>
          <w:lang w:val="en-ID"/>
        </w:rPr>
        <w:t xml:space="preserve"> faktor yang memengaruhi perilaku individu</w:t>
      </w:r>
      <w:r w:rsidRPr="00A94C03">
        <w:rPr>
          <w:lang w:val="en-US"/>
        </w:rPr>
        <w:t>.</w:t>
      </w:r>
      <w:r>
        <w:rPr>
          <w:vertAlign w:val="superscript"/>
          <w:lang w:val="en-US"/>
        </w:rPr>
        <w:t>29</w:t>
      </w:r>
      <w:r w:rsidRPr="00A94C03">
        <w:rPr>
          <w:lang w:val="en-US"/>
        </w:rPr>
        <w:t xml:space="preserve"> </w:t>
      </w:r>
      <w:r w:rsidRPr="00FA32A9">
        <w:rPr>
          <w:lang w:val="en-ID"/>
        </w:rPr>
        <w:t>Menurut teori yang dikemukakan Lawrence Green (dalam Notoatmodjo, 2005) tentang perilaku kesehatan, pendapatan termasuk salah satu faktor predisposisi yang berperan dalam membentuk perilaku seseorang</w:t>
      </w:r>
      <w:r w:rsidRPr="00A94C03">
        <w:rPr>
          <w:lang w:val="en-US"/>
        </w:rPr>
        <w:t>.</w:t>
      </w:r>
      <w:r w:rsidRPr="00A94C03">
        <w:rPr>
          <w:vertAlign w:val="superscript"/>
          <w:lang w:val="en-US"/>
        </w:rPr>
        <w:t>21</w:t>
      </w:r>
    </w:p>
    <w:p w14:paraId="1F043B7E" w14:textId="7169483A" w:rsidR="00A839E2" w:rsidRPr="00A94C03" w:rsidRDefault="00A839E2" w:rsidP="00A839E2">
      <w:pPr>
        <w:pStyle w:val="BodyText"/>
        <w:ind w:right="109"/>
        <w:jc w:val="center"/>
        <w:rPr>
          <w:sz w:val="18"/>
          <w:szCs w:val="18"/>
          <w:lang w:val="en-US"/>
        </w:rPr>
      </w:pPr>
      <w:r w:rsidRPr="00A94C03">
        <w:rPr>
          <w:b/>
          <w:sz w:val="18"/>
          <w:szCs w:val="18"/>
          <w:lang w:val="en-US"/>
        </w:rPr>
        <w:t xml:space="preserve">Tabel </w:t>
      </w:r>
      <w:r w:rsidR="00B7491D">
        <w:rPr>
          <w:b/>
          <w:sz w:val="18"/>
          <w:szCs w:val="18"/>
          <w:lang w:val="en-US"/>
        </w:rPr>
        <w:t>6</w:t>
      </w:r>
      <w:r w:rsidRPr="00A94C03">
        <w:rPr>
          <w:b/>
          <w:sz w:val="18"/>
          <w:szCs w:val="18"/>
          <w:lang w:val="en-US"/>
        </w:rPr>
        <w:t xml:space="preserve">. </w:t>
      </w:r>
      <w:r w:rsidRPr="00A94C03">
        <w:rPr>
          <w:sz w:val="18"/>
          <w:szCs w:val="18"/>
          <w:lang w:val="en-US"/>
        </w:rPr>
        <w:t xml:space="preserve">Hubungan </w:t>
      </w:r>
      <w:r w:rsidR="00DC1615">
        <w:rPr>
          <w:sz w:val="18"/>
          <w:szCs w:val="18"/>
          <w:lang w:val="en-US"/>
        </w:rPr>
        <w:t>antara</w:t>
      </w:r>
      <w:r w:rsidRPr="00A94C03">
        <w:rPr>
          <w:sz w:val="18"/>
          <w:szCs w:val="18"/>
          <w:lang w:val="en-US"/>
        </w:rPr>
        <w:t xml:space="preserve"> Pendapatan Rumah Tangga </w:t>
      </w:r>
      <w:r w:rsidR="00DC1615">
        <w:rPr>
          <w:sz w:val="18"/>
          <w:szCs w:val="18"/>
          <w:lang w:val="en-US"/>
        </w:rPr>
        <w:lastRenderedPageBreak/>
        <w:t>dan</w:t>
      </w:r>
      <w:r w:rsidRPr="00A94C03">
        <w:rPr>
          <w:sz w:val="18"/>
          <w:szCs w:val="18"/>
          <w:lang w:val="en-US"/>
        </w:rPr>
        <w:t xml:space="preserve"> Perilaku Pengelolaan Sampah Obat </w:t>
      </w:r>
    </w:p>
    <w:tbl>
      <w:tblPr>
        <w:tblpPr w:leftFromText="180" w:rightFromText="180" w:vertAnchor="text" w:horzAnchor="margin" w:tblpY="279"/>
        <w:tblW w:w="0" w:type="auto"/>
        <w:tblLook w:val="04A0" w:firstRow="1" w:lastRow="0" w:firstColumn="1" w:lastColumn="0" w:noHBand="0" w:noVBand="1"/>
      </w:tblPr>
      <w:tblGrid>
        <w:gridCol w:w="910"/>
        <w:gridCol w:w="298"/>
        <w:gridCol w:w="560"/>
        <w:gridCol w:w="357"/>
        <w:gridCol w:w="560"/>
        <w:gridCol w:w="416"/>
        <w:gridCol w:w="526"/>
        <w:gridCol w:w="532"/>
      </w:tblGrid>
      <w:tr w:rsidR="00EE2C96" w:rsidRPr="005842FE" w14:paraId="032899FC" w14:textId="77777777" w:rsidTr="00EE2C96">
        <w:trPr>
          <w:trHeight w:val="20"/>
        </w:trPr>
        <w:tc>
          <w:tcPr>
            <w:tcW w:w="914" w:type="dxa"/>
            <w:vMerge w:val="restart"/>
            <w:tcBorders>
              <w:top w:val="single" w:sz="4" w:space="0" w:color="auto"/>
              <w:left w:val="nil"/>
              <w:bottom w:val="single" w:sz="4" w:space="0" w:color="auto"/>
              <w:right w:val="nil"/>
            </w:tcBorders>
            <w:shd w:val="clear" w:color="auto" w:fill="auto"/>
            <w:vAlign w:val="center"/>
            <w:hideMark/>
          </w:tcPr>
          <w:p w14:paraId="2AC70C4A" w14:textId="76BDD49B" w:rsidR="00EE2C96" w:rsidRPr="00EE2C96" w:rsidRDefault="00EE2C96" w:rsidP="00EE2C96">
            <w:pPr>
              <w:jc w:val="center"/>
              <w:rPr>
                <w:rFonts w:eastAsia="Times New Roman" w:cstheme="minorHAnsi"/>
                <w:b/>
                <w:bCs/>
                <w:sz w:val="20"/>
                <w:szCs w:val="20"/>
                <w:lang w:val="en-US" w:eastAsia="id-ID"/>
              </w:rPr>
            </w:pPr>
            <w:bookmarkStart w:id="0" w:name="_Hlk125125844"/>
            <w:r w:rsidRPr="00F85BD5">
              <w:rPr>
                <w:rFonts w:eastAsia="Times New Roman" w:cstheme="minorHAnsi"/>
                <w:b/>
                <w:bCs/>
                <w:sz w:val="20"/>
                <w:szCs w:val="20"/>
                <w:lang w:val="en-US" w:eastAsia="id-ID"/>
              </w:rPr>
              <w:t>Pen</w:t>
            </w:r>
            <w:r>
              <w:rPr>
                <w:rFonts w:eastAsia="Times New Roman" w:cstheme="minorHAnsi"/>
                <w:b/>
                <w:bCs/>
                <w:sz w:val="20"/>
                <w:szCs w:val="20"/>
                <w:lang w:val="en-US" w:eastAsia="id-ID"/>
              </w:rPr>
              <w:t>d</w:t>
            </w:r>
            <w:r w:rsidRPr="00F85BD5">
              <w:rPr>
                <w:rFonts w:eastAsia="Times New Roman" w:cstheme="minorHAnsi"/>
                <w:b/>
                <w:bCs/>
                <w:sz w:val="20"/>
                <w:szCs w:val="20"/>
                <w:lang w:val="en-US" w:eastAsia="id-ID"/>
              </w:rPr>
              <w:t>apatan</w:t>
            </w:r>
          </w:p>
        </w:tc>
        <w:tc>
          <w:tcPr>
            <w:tcW w:w="0" w:type="auto"/>
            <w:gridSpan w:val="4"/>
            <w:tcBorders>
              <w:top w:val="single" w:sz="4" w:space="0" w:color="auto"/>
              <w:left w:val="nil"/>
              <w:bottom w:val="single" w:sz="4" w:space="0" w:color="auto"/>
              <w:right w:val="nil"/>
            </w:tcBorders>
            <w:shd w:val="clear" w:color="auto" w:fill="auto"/>
            <w:vAlign w:val="center"/>
            <w:hideMark/>
          </w:tcPr>
          <w:p w14:paraId="312F3785"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Perilaku Pengelolaan Sampah Obat</w:t>
            </w:r>
          </w:p>
        </w:tc>
        <w:tc>
          <w:tcPr>
            <w:tcW w:w="0" w:type="auto"/>
            <w:gridSpan w:val="2"/>
            <w:vMerge w:val="restart"/>
            <w:tcBorders>
              <w:top w:val="single" w:sz="4" w:space="0" w:color="auto"/>
              <w:left w:val="nil"/>
              <w:right w:val="nil"/>
            </w:tcBorders>
            <w:shd w:val="clear" w:color="auto" w:fill="auto"/>
            <w:vAlign w:val="center"/>
            <w:hideMark/>
          </w:tcPr>
          <w:p w14:paraId="7B71AB7A"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Total</w:t>
            </w:r>
          </w:p>
        </w:tc>
        <w:tc>
          <w:tcPr>
            <w:tcW w:w="0" w:type="auto"/>
            <w:vMerge w:val="restart"/>
            <w:tcBorders>
              <w:top w:val="single" w:sz="4" w:space="0" w:color="auto"/>
              <w:left w:val="nil"/>
              <w:bottom w:val="single" w:sz="4" w:space="0" w:color="auto"/>
              <w:right w:val="nil"/>
            </w:tcBorders>
            <w:shd w:val="clear" w:color="auto" w:fill="auto"/>
            <w:vAlign w:val="center"/>
            <w:hideMark/>
          </w:tcPr>
          <w:p w14:paraId="52CC5012" w14:textId="77777777" w:rsidR="00EE2C96" w:rsidRPr="00F85BD5" w:rsidRDefault="00EE2C96" w:rsidP="00EE2C96">
            <w:pPr>
              <w:jc w:val="center"/>
              <w:rPr>
                <w:rFonts w:eastAsia="Times New Roman" w:cstheme="minorHAnsi"/>
                <w:b/>
                <w:bCs/>
                <w:i/>
                <w:sz w:val="20"/>
                <w:szCs w:val="20"/>
                <w:lang w:val="id-ID" w:eastAsia="id-ID"/>
              </w:rPr>
            </w:pPr>
            <w:r w:rsidRPr="00F85BD5">
              <w:rPr>
                <w:rFonts w:eastAsia="Times New Roman" w:cstheme="minorHAnsi"/>
                <w:b/>
                <w:bCs/>
                <w:i/>
                <w:sz w:val="20"/>
                <w:szCs w:val="20"/>
                <w:lang w:val="en-US" w:eastAsia="id-ID"/>
              </w:rPr>
              <w:t>p</w:t>
            </w:r>
          </w:p>
        </w:tc>
      </w:tr>
      <w:tr w:rsidR="00EE2C96" w:rsidRPr="005842FE" w14:paraId="162A4707" w14:textId="77777777" w:rsidTr="00EE2C96">
        <w:trPr>
          <w:trHeight w:val="20"/>
        </w:trPr>
        <w:tc>
          <w:tcPr>
            <w:tcW w:w="914" w:type="dxa"/>
            <w:vMerge/>
            <w:tcBorders>
              <w:top w:val="single" w:sz="8" w:space="0" w:color="000000"/>
              <w:left w:val="nil"/>
              <w:bottom w:val="single" w:sz="4" w:space="0" w:color="auto"/>
              <w:right w:val="nil"/>
            </w:tcBorders>
            <w:vAlign w:val="center"/>
            <w:hideMark/>
          </w:tcPr>
          <w:p w14:paraId="47A80B0C" w14:textId="77777777" w:rsidR="00EE2C96" w:rsidRPr="00F85BD5" w:rsidRDefault="00EE2C96" w:rsidP="00EE2C96">
            <w:pPr>
              <w:rPr>
                <w:rFonts w:eastAsia="Times New Roman" w:cstheme="minorHAnsi"/>
                <w:b/>
                <w:bCs/>
                <w:sz w:val="20"/>
                <w:szCs w:val="20"/>
                <w:lang w:val="id-ID" w:eastAsia="id-ID"/>
              </w:rPr>
            </w:pPr>
          </w:p>
        </w:tc>
        <w:tc>
          <w:tcPr>
            <w:tcW w:w="0" w:type="auto"/>
            <w:gridSpan w:val="2"/>
            <w:tcBorders>
              <w:top w:val="single" w:sz="4" w:space="0" w:color="auto"/>
              <w:left w:val="nil"/>
              <w:bottom w:val="single" w:sz="4" w:space="0" w:color="auto"/>
              <w:right w:val="nil"/>
            </w:tcBorders>
            <w:shd w:val="clear" w:color="auto" w:fill="auto"/>
            <w:vAlign w:val="center"/>
            <w:hideMark/>
          </w:tcPr>
          <w:p w14:paraId="14BCB58A" w14:textId="77777777" w:rsidR="00EE2C96" w:rsidRPr="00F85BD5" w:rsidRDefault="00EE2C96" w:rsidP="00EE2C9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Negatif</w:t>
            </w:r>
          </w:p>
        </w:tc>
        <w:tc>
          <w:tcPr>
            <w:tcW w:w="0" w:type="auto"/>
            <w:gridSpan w:val="2"/>
            <w:tcBorders>
              <w:top w:val="single" w:sz="4" w:space="0" w:color="auto"/>
              <w:left w:val="nil"/>
              <w:bottom w:val="single" w:sz="4" w:space="0" w:color="auto"/>
              <w:right w:val="nil"/>
            </w:tcBorders>
            <w:shd w:val="clear" w:color="auto" w:fill="auto"/>
            <w:vAlign w:val="center"/>
            <w:hideMark/>
          </w:tcPr>
          <w:p w14:paraId="268D2203" w14:textId="77777777" w:rsidR="00EE2C96" w:rsidRPr="00F85BD5" w:rsidRDefault="00EE2C96" w:rsidP="00EE2C9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Positif</w:t>
            </w:r>
          </w:p>
        </w:tc>
        <w:tc>
          <w:tcPr>
            <w:tcW w:w="0" w:type="auto"/>
            <w:gridSpan w:val="2"/>
            <w:vMerge/>
            <w:tcBorders>
              <w:left w:val="nil"/>
              <w:bottom w:val="single" w:sz="4" w:space="0" w:color="auto"/>
              <w:right w:val="nil"/>
            </w:tcBorders>
            <w:shd w:val="clear" w:color="auto" w:fill="auto"/>
            <w:vAlign w:val="center"/>
            <w:hideMark/>
          </w:tcPr>
          <w:p w14:paraId="0F5E8D62" w14:textId="77777777" w:rsidR="00EE2C96" w:rsidRPr="00F85BD5" w:rsidRDefault="00EE2C96" w:rsidP="00EE2C96">
            <w:pPr>
              <w:rPr>
                <w:rFonts w:eastAsia="Times New Roman" w:cstheme="minorHAnsi"/>
                <w:b/>
                <w:bCs/>
                <w:sz w:val="20"/>
                <w:szCs w:val="20"/>
                <w:lang w:val="id-ID" w:eastAsia="id-ID"/>
              </w:rPr>
            </w:pPr>
          </w:p>
        </w:tc>
        <w:tc>
          <w:tcPr>
            <w:tcW w:w="0" w:type="auto"/>
            <w:vMerge/>
            <w:tcBorders>
              <w:top w:val="single" w:sz="8" w:space="0" w:color="auto"/>
              <w:left w:val="nil"/>
              <w:bottom w:val="single" w:sz="4" w:space="0" w:color="auto"/>
              <w:right w:val="nil"/>
            </w:tcBorders>
            <w:vAlign w:val="center"/>
            <w:hideMark/>
          </w:tcPr>
          <w:p w14:paraId="3962963C" w14:textId="77777777" w:rsidR="00EE2C96" w:rsidRPr="00F85BD5" w:rsidRDefault="00EE2C96" w:rsidP="00EE2C96">
            <w:pPr>
              <w:rPr>
                <w:rFonts w:eastAsia="Times New Roman" w:cstheme="minorHAnsi"/>
                <w:b/>
                <w:bCs/>
                <w:sz w:val="20"/>
                <w:szCs w:val="20"/>
                <w:lang w:val="id-ID" w:eastAsia="id-ID"/>
              </w:rPr>
            </w:pPr>
          </w:p>
        </w:tc>
      </w:tr>
      <w:tr w:rsidR="00EE2C96" w:rsidRPr="005842FE" w14:paraId="3B11A94E" w14:textId="77777777" w:rsidTr="00EE2C96">
        <w:trPr>
          <w:trHeight w:val="20"/>
        </w:trPr>
        <w:tc>
          <w:tcPr>
            <w:tcW w:w="914" w:type="dxa"/>
            <w:vMerge/>
            <w:tcBorders>
              <w:top w:val="single" w:sz="8" w:space="0" w:color="000000"/>
              <w:left w:val="nil"/>
              <w:bottom w:val="single" w:sz="4" w:space="0" w:color="auto"/>
              <w:right w:val="nil"/>
            </w:tcBorders>
            <w:vAlign w:val="center"/>
            <w:hideMark/>
          </w:tcPr>
          <w:p w14:paraId="6EF3991A" w14:textId="77777777" w:rsidR="00EE2C96" w:rsidRPr="00F85BD5" w:rsidRDefault="00EE2C96" w:rsidP="00EE2C96">
            <w:pPr>
              <w:rPr>
                <w:rFonts w:eastAsia="Times New Roman" w:cstheme="minorHAnsi"/>
                <w:b/>
                <w:bCs/>
                <w:sz w:val="20"/>
                <w:szCs w:val="20"/>
                <w:lang w:val="id-ID" w:eastAsia="id-ID"/>
              </w:rPr>
            </w:pPr>
          </w:p>
        </w:tc>
        <w:tc>
          <w:tcPr>
            <w:tcW w:w="0" w:type="auto"/>
            <w:tcBorders>
              <w:top w:val="single" w:sz="4" w:space="0" w:color="auto"/>
              <w:left w:val="nil"/>
              <w:bottom w:val="single" w:sz="4" w:space="0" w:color="auto"/>
              <w:right w:val="nil"/>
            </w:tcBorders>
            <w:shd w:val="clear" w:color="auto" w:fill="auto"/>
            <w:vAlign w:val="center"/>
            <w:hideMark/>
          </w:tcPr>
          <w:p w14:paraId="1245782E"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0" w:type="auto"/>
            <w:tcBorders>
              <w:top w:val="single" w:sz="4" w:space="0" w:color="auto"/>
              <w:left w:val="nil"/>
              <w:bottom w:val="single" w:sz="4" w:space="0" w:color="auto"/>
              <w:right w:val="nil"/>
            </w:tcBorders>
            <w:shd w:val="clear" w:color="auto" w:fill="auto"/>
            <w:vAlign w:val="center"/>
            <w:hideMark/>
          </w:tcPr>
          <w:p w14:paraId="0E202866"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0" w:type="auto"/>
            <w:tcBorders>
              <w:top w:val="single" w:sz="4" w:space="0" w:color="auto"/>
              <w:left w:val="nil"/>
              <w:bottom w:val="single" w:sz="4" w:space="0" w:color="auto"/>
              <w:right w:val="nil"/>
            </w:tcBorders>
            <w:shd w:val="clear" w:color="auto" w:fill="auto"/>
            <w:vAlign w:val="center"/>
            <w:hideMark/>
          </w:tcPr>
          <w:p w14:paraId="02BA8090"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0" w:type="auto"/>
            <w:tcBorders>
              <w:top w:val="single" w:sz="4" w:space="0" w:color="auto"/>
              <w:left w:val="nil"/>
              <w:bottom w:val="single" w:sz="4" w:space="0" w:color="auto"/>
              <w:right w:val="nil"/>
            </w:tcBorders>
            <w:shd w:val="clear" w:color="auto" w:fill="auto"/>
            <w:vAlign w:val="center"/>
            <w:hideMark/>
          </w:tcPr>
          <w:p w14:paraId="47E2CDEF" w14:textId="77777777" w:rsidR="00EE2C96" w:rsidRPr="00F85BD5" w:rsidRDefault="00EE2C96" w:rsidP="00EE2C96">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0" w:type="auto"/>
            <w:tcBorders>
              <w:top w:val="single" w:sz="4" w:space="0" w:color="auto"/>
              <w:left w:val="nil"/>
              <w:bottom w:val="single" w:sz="4" w:space="0" w:color="auto"/>
              <w:right w:val="nil"/>
            </w:tcBorders>
            <w:shd w:val="clear" w:color="auto" w:fill="auto"/>
            <w:vAlign w:val="center"/>
            <w:hideMark/>
          </w:tcPr>
          <w:p w14:paraId="63031773" w14:textId="77777777" w:rsidR="00EE2C96" w:rsidRPr="00F85BD5" w:rsidRDefault="00EE2C96" w:rsidP="00EE2C9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w:t>
            </w:r>
          </w:p>
        </w:tc>
        <w:tc>
          <w:tcPr>
            <w:tcW w:w="0" w:type="auto"/>
            <w:tcBorders>
              <w:top w:val="single" w:sz="4" w:space="0" w:color="auto"/>
              <w:left w:val="nil"/>
              <w:bottom w:val="single" w:sz="4" w:space="0" w:color="auto"/>
              <w:right w:val="nil"/>
            </w:tcBorders>
            <w:shd w:val="clear" w:color="auto" w:fill="auto"/>
            <w:vAlign w:val="center"/>
          </w:tcPr>
          <w:p w14:paraId="08A78E84" w14:textId="77777777" w:rsidR="00EE2C96" w:rsidRPr="00F85BD5" w:rsidRDefault="00EE2C96" w:rsidP="00EE2C96">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w:t>
            </w:r>
          </w:p>
        </w:tc>
        <w:tc>
          <w:tcPr>
            <w:tcW w:w="0" w:type="auto"/>
            <w:vMerge/>
            <w:tcBorders>
              <w:top w:val="single" w:sz="8" w:space="0" w:color="auto"/>
              <w:left w:val="nil"/>
              <w:bottom w:val="single" w:sz="4" w:space="0" w:color="auto"/>
              <w:right w:val="nil"/>
            </w:tcBorders>
            <w:vAlign w:val="center"/>
            <w:hideMark/>
          </w:tcPr>
          <w:p w14:paraId="1F131B79" w14:textId="77777777" w:rsidR="00EE2C96" w:rsidRPr="00F85BD5" w:rsidRDefault="00EE2C96" w:rsidP="00EE2C96">
            <w:pPr>
              <w:rPr>
                <w:rFonts w:eastAsia="Times New Roman" w:cstheme="minorHAnsi"/>
                <w:b/>
                <w:bCs/>
                <w:sz w:val="20"/>
                <w:szCs w:val="20"/>
                <w:lang w:val="id-ID" w:eastAsia="id-ID"/>
              </w:rPr>
            </w:pPr>
          </w:p>
        </w:tc>
      </w:tr>
      <w:tr w:rsidR="00EE2C96" w:rsidRPr="005842FE" w14:paraId="353171C7" w14:textId="77777777" w:rsidTr="00EE2C96">
        <w:trPr>
          <w:trHeight w:val="210"/>
        </w:trPr>
        <w:tc>
          <w:tcPr>
            <w:tcW w:w="914" w:type="dxa"/>
            <w:tcBorders>
              <w:top w:val="single" w:sz="4" w:space="0" w:color="auto"/>
              <w:left w:val="nil"/>
              <w:right w:val="nil"/>
            </w:tcBorders>
            <w:shd w:val="clear" w:color="auto" w:fill="auto"/>
            <w:vAlign w:val="center"/>
            <w:hideMark/>
          </w:tcPr>
          <w:p w14:paraId="2F98DF97" w14:textId="77777777" w:rsidR="00EE2C96" w:rsidRPr="00F85BD5" w:rsidRDefault="00EE2C96" w:rsidP="00EE2C9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Rendah</w:t>
            </w:r>
          </w:p>
        </w:tc>
        <w:tc>
          <w:tcPr>
            <w:tcW w:w="0" w:type="auto"/>
            <w:tcBorders>
              <w:top w:val="single" w:sz="4" w:space="0" w:color="auto"/>
              <w:left w:val="nil"/>
              <w:right w:val="nil"/>
            </w:tcBorders>
            <w:shd w:val="clear" w:color="auto" w:fill="auto"/>
            <w:vAlign w:val="center"/>
            <w:hideMark/>
          </w:tcPr>
          <w:p w14:paraId="16C67DEC" w14:textId="77777777" w:rsidR="00EE2C96" w:rsidRPr="00F85BD5" w:rsidRDefault="00EE2C96" w:rsidP="00EE2C96">
            <w:pPr>
              <w:ind w:left="-84" w:right="-191"/>
              <w:jc w:val="center"/>
              <w:rPr>
                <w:rFonts w:eastAsia="Times New Roman" w:cstheme="minorHAnsi"/>
                <w:sz w:val="20"/>
                <w:szCs w:val="20"/>
                <w:lang w:val="en-US" w:eastAsia="id-ID"/>
              </w:rPr>
            </w:pPr>
            <w:r w:rsidRPr="00F85BD5">
              <w:rPr>
                <w:rFonts w:eastAsia="Times New Roman" w:cstheme="minorHAnsi"/>
                <w:sz w:val="20"/>
                <w:szCs w:val="20"/>
                <w:lang w:val="en-US" w:eastAsia="id-ID"/>
              </w:rPr>
              <w:t>35</w:t>
            </w:r>
          </w:p>
        </w:tc>
        <w:tc>
          <w:tcPr>
            <w:tcW w:w="0" w:type="auto"/>
            <w:tcBorders>
              <w:top w:val="single" w:sz="4" w:space="0" w:color="auto"/>
              <w:left w:val="nil"/>
              <w:right w:val="nil"/>
            </w:tcBorders>
            <w:shd w:val="clear" w:color="auto" w:fill="auto"/>
            <w:vAlign w:val="center"/>
            <w:hideMark/>
          </w:tcPr>
          <w:p w14:paraId="57D986F2"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57,4%</w:t>
            </w:r>
          </w:p>
        </w:tc>
        <w:tc>
          <w:tcPr>
            <w:tcW w:w="0" w:type="auto"/>
            <w:tcBorders>
              <w:top w:val="single" w:sz="4" w:space="0" w:color="auto"/>
              <w:left w:val="nil"/>
              <w:right w:val="nil"/>
            </w:tcBorders>
            <w:shd w:val="clear" w:color="auto" w:fill="auto"/>
            <w:vAlign w:val="center"/>
            <w:hideMark/>
          </w:tcPr>
          <w:p w14:paraId="4F1AE54E" w14:textId="77777777" w:rsidR="00EE2C96" w:rsidRPr="00F85BD5" w:rsidRDefault="00EE2C96" w:rsidP="00EE2C96">
            <w:pPr>
              <w:ind w:right="-102"/>
              <w:jc w:val="center"/>
              <w:rPr>
                <w:rFonts w:eastAsia="Times New Roman" w:cstheme="minorHAnsi"/>
                <w:sz w:val="20"/>
                <w:szCs w:val="20"/>
                <w:lang w:val="en-US" w:eastAsia="id-ID"/>
              </w:rPr>
            </w:pPr>
            <w:r w:rsidRPr="00F85BD5">
              <w:rPr>
                <w:rFonts w:eastAsia="Times New Roman" w:cstheme="minorHAnsi"/>
                <w:sz w:val="20"/>
                <w:szCs w:val="20"/>
                <w:lang w:val="en-US" w:eastAsia="id-ID"/>
              </w:rPr>
              <w:t>26</w:t>
            </w:r>
          </w:p>
        </w:tc>
        <w:tc>
          <w:tcPr>
            <w:tcW w:w="0" w:type="auto"/>
            <w:tcBorders>
              <w:top w:val="single" w:sz="4" w:space="0" w:color="auto"/>
              <w:left w:val="nil"/>
              <w:right w:val="nil"/>
            </w:tcBorders>
            <w:shd w:val="clear" w:color="auto" w:fill="auto"/>
            <w:vAlign w:val="center"/>
            <w:hideMark/>
          </w:tcPr>
          <w:p w14:paraId="55DBB0AF"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42,6%</w:t>
            </w:r>
          </w:p>
        </w:tc>
        <w:tc>
          <w:tcPr>
            <w:tcW w:w="0" w:type="auto"/>
            <w:tcBorders>
              <w:top w:val="single" w:sz="4" w:space="0" w:color="auto"/>
              <w:left w:val="nil"/>
              <w:right w:val="nil"/>
            </w:tcBorders>
            <w:shd w:val="clear" w:color="auto" w:fill="auto"/>
            <w:vAlign w:val="center"/>
          </w:tcPr>
          <w:p w14:paraId="6816111F"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61</w:t>
            </w:r>
          </w:p>
        </w:tc>
        <w:tc>
          <w:tcPr>
            <w:tcW w:w="0" w:type="auto"/>
            <w:tcBorders>
              <w:top w:val="single" w:sz="4" w:space="0" w:color="auto"/>
              <w:left w:val="nil"/>
              <w:right w:val="nil"/>
            </w:tcBorders>
            <w:shd w:val="clear" w:color="auto" w:fill="auto"/>
            <w:vAlign w:val="center"/>
          </w:tcPr>
          <w:p w14:paraId="319BD384"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0" w:type="auto"/>
            <w:tcBorders>
              <w:top w:val="single" w:sz="4" w:space="0" w:color="auto"/>
              <w:left w:val="nil"/>
              <w:right w:val="nil"/>
            </w:tcBorders>
            <w:shd w:val="clear" w:color="auto" w:fill="auto"/>
            <w:vAlign w:val="center"/>
            <w:hideMark/>
          </w:tcPr>
          <w:p w14:paraId="420E2F18"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0</w:t>
            </w:r>
            <w:r w:rsidRPr="00F85BD5">
              <w:rPr>
                <w:rFonts w:eastAsia="Times New Roman" w:cstheme="minorHAnsi"/>
                <w:sz w:val="20"/>
                <w:szCs w:val="20"/>
                <w:lang w:val="id-ID" w:eastAsia="id-ID"/>
              </w:rPr>
              <w:t>,</w:t>
            </w:r>
            <w:r w:rsidRPr="00F85BD5">
              <w:rPr>
                <w:rFonts w:eastAsia="Times New Roman" w:cstheme="minorHAnsi"/>
                <w:sz w:val="20"/>
                <w:szCs w:val="20"/>
                <w:lang w:val="en-US" w:eastAsia="id-ID"/>
              </w:rPr>
              <w:t>000</w:t>
            </w:r>
          </w:p>
        </w:tc>
      </w:tr>
      <w:tr w:rsidR="00EE2C96" w:rsidRPr="005842FE" w14:paraId="59F46D5C" w14:textId="77777777" w:rsidTr="00EE2C96">
        <w:trPr>
          <w:trHeight w:val="220"/>
        </w:trPr>
        <w:tc>
          <w:tcPr>
            <w:tcW w:w="914" w:type="dxa"/>
            <w:tcBorders>
              <w:left w:val="nil"/>
              <w:bottom w:val="single" w:sz="4" w:space="0" w:color="auto"/>
              <w:right w:val="nil"/>
            </w:tcBorders>
            <w:shd w:val="clear" w:color="auto" w:fill="auto"/>
            <w:vAlign w:val="center"/>
            <w:hideMark/>
          </w:tcPr>
          <w:p w14:paraId="44E6B2C3" w14:textId="77777777" w:rsidR="00EE2C96" w:rsidRPr="00F85BD5" w:rsidRDefault="00EE2C96" w:rsidP="00EE2C96">
            <w:pPr>
              <w:rPr>
                <w:rFonts w:eastAsia="Times New Roman" w:cstheme="minorHAnsi"/>
                <w:b/>
                <w:bCs/>
                <w:sz w:val="20"/>
                <w:szCs w:val="20"/>
                <w:lang w:val="id-ID" w:eastAsia="id-ID"/>
              </w:rPr>
            </w:pPr>
            <w:bookmarkStart w:id="1" w:name="_Hlk125126258"/>
            <w:r w:rsidRPr="00F85BD5">
              <w:rPr>
                <w:rFonts w:eastAsia="Times New Roman" w:cstheme="minorHAnsi"/>
                <w:b/>
                <w:bCs/>
                <w:sz w:val="20"/>
                <w:szCs w:val="20"/>
                <w:lang w:val="en-US" w:eastAsia="id-ID"/>
              </w:rPr>
              <w:t>Tinggi</w:t>
            </w:r>
          </w:p>
        </w:tc>
        <w:tc>
          <w:tcPr>
            <w:tcW w:w="0" w:type="auto"/>
            <w:tcBorders>
              <w:left w:val="nil"/>
              <w:bottom w:val="single" w:sz="4" w:space="0" w:color="auto"/>
              <w:right w:val="nil"/>
            </w:tcBorders>
            <w:shd w:val="clear" w:color="auto" w:fill="auto"/>
            <w:vAlign w:val="center"/>
            <w:hideMark/>
          </w:tcPr>
          <w:p w14:paraId="6164CA04" w14:textId="77777777" w:rsidR="00EE2C96" w:rsidRPr="00F85BD5" w:rsidRDefault="00EE2C96" w:rsidP="00EE2C96">
            <w:pPr>
              <w:ind w:left="-84" w:right="-49"/>
              <w:jc w:val="center"/>
              <w:rPr>
                <w:rFonts w:eastAsia="Times New Roman" w:cstheme="minorHAnsi"/>
                <w:sz w:val="20"/>
                <w:szCs w:val="20"/>
                <w:lang w:val="en-US" w:eastAsia="id-ID"/>
              </w:rPr>
            </w:pPr>
            <w:r w:rsidRPr="00F85BD5">
              <w:rPr>
                <w:rFonts w:eastAsia="Times New Roman" w:cstheme="minorHAnsi"/>
                <w:sz w:val="20"/>
                <w:szCs w:val="20"/>
                <w:lang w:val="en-US" w:eastAsia="id-ID"/>
              </w:rPr>
              <w:t>8</w:t>
            </w:r>
          </w:p>
        </w:tc>
        <w:tc>
          <w:tcPr>
            <w:tcW w:w="0" w:type="auto"/>
            <w:tcBorders>
              <w:left w:val="nil"/>
              <w:bottom w:val="single" w:sz="4" w:space="0" w:color="auto"/>
              <w:right w:val="nil"/>
            </w:tcBorders>
            <w:shd w:val="clear" w:color="auto" w:fill="auto"/>
            <w:vAlign w:val="center"/>
            <w:hideMark/>
          </w:tcPr>
          <w:p w14:paraId="72A6D9DC"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17,0%</w:t>
            </w:r>
          </w:p>
        </w:tc>
        <w:tc>
          <w:tcPr>
            <w:tcW w:w="0" w:type="auto"/>
            <w:tcBorders>
              <w:left w:val="nil"/>
              <w:bottom w:val="single" w:sz="4" w:space="0" w:color="auto"/>
              <w:right w:val="nil"/>
            </w:tcBorders>
            <w:shd w:val="clear" w:color="auto" w:fill="auto"/>
            <w:vAlign w:val="center"/>
            <w:hideMark/>
          </w:tcPr>
          <w:p w14:paraId="0600C808" w14:textId="77777777" w:rsidR="00EE2C96" w:rsidRPr="00F85BD5" w:rsidRDefault="00EE2C96" w:rsidP="00EE2C96">
            <w:pPr>
              <w:ind w:right="-102"/>
              <w:jc w:val="center"/>
              <w:rPr>
                <w:rFonts w:eastAsia="Times New Roman" w:cstheme="minorHAnsi"/>
                <w:sz w:val="20"/>
                <w:szCs w:val="20"/>
                <w:lang w:val="en-US" w:eastAsia="id-ID"/>
              </w:rPr>
            </w:pPr>
            <w:r w:rsidRPr="00F85BD5">
              <w:rPr>
                <w:rFonts w:eastAsia="Times New Roman" w:cstheme="minorHAnsi"/>
                <w:sz w:val="20"/>
                <w:szCs w:val="20"/>
                <w:lang w:val="en-US" w:eastAsia="id-ID"/>
              </w:rPr>
              <w:t>39</w:t>
            </w:r>
          </w:p>
        </w:tc>
        <w:tc>
          <w:tcPr>
            <w:tcW w:w="0" w:type="auto"/>
            <w:tcBorders>
              <w:left w:val="nil"/>
              <w:bottom w:val="single" w:sz="4" w:space="0" w:color="auto"/>
              <w:right w:val="nil"/>
            </w:tcBorders>
            <w:shd w:val="clear" w:color="auto" w:fill="auto"/>
            <w:vAlign w:val="center"/>
            <w:hideMark/>
          </w:tcPr>
          <w:p w14:paraId="67069F2A"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83,0%</w:t>
            </w:r>
          </w:p>
        </w:tc>
        <w:tc>
          <w:tcPr>
            <w:tcW w:w="0" w:type="auto"/>
            <w:tcBorders>
              <w:left w:val="nil"/>
              <w:bottom w:val="single" w:sz="4" w:space="0" w:color="auto"/>
              <w:right w:val="nil"/>
            </w:tcBorders>
            <w:shd w:val="clear" w:color="auto" w:fill="auto"/>
            <w:vAlign w:val="center"/>
          </w:tcPr>
          <w:p w14:paraId="0414FA4F"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47</w:t>
            </w:r>
          </w:p>
        </w:tc>
        <w:tc>
          <w:tcPr>
            <w:tcW w:w="0" w:type="auto"/>
            <w:tcBorders>
              <w:left w:val="nil"/>
              <w:bottom w:val="single" w:sz="4" w:space="0" w:color="auto"/>
              <w:right w:val="nil"/>
            </w:tcBorders>
            <w:shd w:val="clear" w:color="auto" w:fill="auto"/>
            <w:vAlign w:val="center"/>
          </w:tcPr>
          <w:p w14:paraId="33D35954"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0" w:type="auto"/>
            <w:tcBorders>
              <w:left w:val="nil"/>
              <w:bottom w:val="single" w:sz="4" w:space="0" w:color="auto"/>
              <w:right w:val="nil"/>
            </w:tcBorders>
            <w:shd w:val="clear" w:color="auto" w:fill="auto"/>
            <w:vAlign w:val="center"/>
            <w:hideMark/>
          </w:tcPr>
          <w:p w14:paraId="4E16C0EF" w14:textId="77777777" w:rsidR="00EE2C96" w:rsidRPr="00F85BD5" w:rsidRDefault="00EE2C96" w:rsidP="00EE2C96">
            <w:pPr>
              <w:rPr>
                <w:rFonts w:eastAsia="Times New Roman" w:cstheme="minorHAnsi"/>
                <w:sz w:val="20"/>
                <w:szCs w:val="20"/>
                <w:lang w:val="id-ID" w:eastAsia="id-ID"/>
              </w:rPr>
            </w:pPr>
          </w:p>
        </w:tc>
      </w:tr>
      <w:tr w:rsidR="00EE2C96" w:rsidRPr="005842FE" w14:paraId="28612519" w14:textId="77777777" w:rsidTr="00EE2C96">
        <w:trPr>
          <w:trHeight w:val="20"/>
        </w:trPr>
        <w:tc>
          <w:tcPr>
            <w:tcW w:w="914" w:type="dxa"/>
            <w:tcBorders>
              <w:top w:val="single" w:sz="4" w:space="0" w:color="auto"/>
              <w:left w:val="nil"/>
              <w:bottom w:val="single" w:sz="4" w:space="0" w:color="auto"/>
              <w:right w:val="nil"/>
            </w:tcBorders>
            <w:vAlign w:val="center"/>
          </w:tcPr>
          <w:p w14:paraId="111448C7" w14:textId="77777777" w:rsidR="00EE2C96" w:rsidRPr="00F85BD5" w:rsidRDefault="00EE2C96" w:rsidP="00EE2C96">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Total</w:t>
            </w:r>
          </w:p>
        </w:tc>
        <w:tc>
          <w:tcPr>
            <w:tcW w:w="0" w:type="auto"/>
            <w:tcBorders>
              <w:top w:val="single" w:sz="4" w:space="0" w:color="auto"/>
              <w:left w:val="nil"/>
              <w:bottom w:val="single" w:sz="4" w:space="0" w:color="auto"/>
              <w:right w:val="nil"/>
            </w:tcBorders>
            <w:vAlign w:val="center"/>
          </w:tcPr>
          <w:p w14:paraId="5238B26A" w14:textId="77777777" w:rsidR="00EE2C96" w:rsidRPr="00F85BD5" w:rsidRDefault="00EE2C96" w:rsidP="00EE2C96">
            <w:pPr>
              <w:ind w:left="-84" w:right="-49"/>
              <w:jc w:val="center"/>
              <w:rPr>
                <w:rFonts w:eastAsia="Times New Roman" w:cstheme="minorHAnsi"/>
                <w:sz w:val="20"/>
                <w:szCs w:val="20"/>
                <w:lang w:val="en-US" w:eastAsia="id-ID"/>
              </w:rPr>
            </w:pPr>
            <w:r w:rsidRPr="00F85BD5">
              <w:rPr>
                <w:rFonts w:eastAsia="Times New Roman" w:cstheme="minorHAnsi"/>
                <w:sz w:val="20"/>
                <w:szCs w:val="20"/>
                <w:lang w:val="en-US" w:eastAsia="id-ID"/>
              </w:rPr>
              <w:t>43</w:t>
            </w:r>
          </w:p>
        </w:tc>
        <w:tc>
          <w:tcPr>
            <w:tcW w:w="0" w:type="auto"/>
            <w:tcBorders>
              <w:top w:val="single" w:sz="4" w:space="0" w:color="auto"/>
              <w:left w:val="nil"/>
              <w:bottom w:val="single" w:sz="4" w:space="0" w:color="auto"/>
              <w:right w:val="nil"/>
            </w:tcBorders>
            <w:vAlign w:val="center"/>
          </w:tcPr>
          <w:p w14:paraId="64216838"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39,8%</w:t>
            </w:r>
          </w:p>
        </w:tc>
        <w:tc>
          <w:tcPr>
            <w:tcW w:w="0" w:type="auto"/>
            <w:tcBorders>
              <w:top w:val="single" w:sz="4" w:space="0" w:color="auto"/>
              <w:left w:val="nil"/>
              <w:bottom w:val="single" w:sz="4" w:space="0" w:color="auto"/>
              <w:right w:val="nil"/>
            </w:tcBorders>
            <w:vAlign w:val="center"/>
          </w:tcPr>
          <w:p w14:paraId="70A812C5" w14:textId="77777777" w:rsidR="00EE2C96" w:rsidRPr="00F85BD5" w:rsidRDefault="00EE2C96" w:rsidP="00EE2C96">
            <w:pPr>
              <w:ind w:right="-102"/>
              <w:jc w:val="center"/>
              <w:rPr>
                <w:rFonts w:eastAsia="Times New Roman" w:cstheme="minorHAnsi"/>
                <w:sz w:val="20"/>
                <w:szCs w:val="20"/>
                <w:lang w:val="en-US" w:eastAsia="id-ID"/>
              </w:rPr>
            </w:pPr>
            <w:r w:rsidRPr="00F85BD5">
              <w:rPr>
                <w:rFonts w:eastAsia="Times New Roman" w:cstheme="minorHAnsi"/>
                <w:sz w:val="20"/>
                <w:szCs w:val="20"/>
                <w:lang w:val="en-US" w:eastAsia="id-ID"/>
              </w:rPr>
              <w:t>65</w:t>
            </w:r>
          </w:p>
        </w:tc>
        <w:tc>
          <w:tcPr>
            <w:tcW w:w="0" w:type="auto"/>
            <w:tcBorders>
              <w:top w:val="single" w:sz="4" w:space="0" w:color="auto"/>
              <w:left w:val="nil"/>
              <w:bottom w:val="single" w:sz="4" w:space="0" w:color="auto"/>
              <w:right w:val="nil"/>
            </w:tcBorders>
            <w:vAlign w:val="center"/>
          </w:tcPr>
          <w:p w14:paraId="7AE4F504"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60,2%</w:t>
            </w:r>
          </w:p>
        </w:tc>
        <w:tc>
          <w:tcPr>
            <w:tcW w:w="0" w:type="auto"/>
            <w:tcBorders>
              <w:top w:val="single" w:sz="4" w:space="0" w:color="auto"/>
              <w:left w:val="nil"/>
              <w:bottom w:val="single" w:sz="4" w:space="0" w:color="auto"/>
              <w:right w:val="nil"/>
            </w:tcBorders>
            <w:shd w:val="clear" w:color="auto" w:fill="auto"/>
            <w:vAlign w:val="center"/>
          </w:tcPr>
          <w:p w14:paraId="3C98988F" w14:textId="77777777" w:rsidR="00EE2C96" w:rsidRPr="00F85BD5" w:rsidRDefault="00EE2C96" w:rsidP="00EE2C96">
            <w:pPr>
              <w:ind w:left="-16" w:right="-184"/>
              <w:rPr>
                <w:rFonts w:eastAsia="Times New Roman" w:cstheme="minorHAnsi"/>
                <w:sz w:val="20"/>
                <w:szCs w:val="20"/>
                <w:lang w:val="en-US" w:eastAsia="id-ID"/>
              </w:rPr>
            </w:pPr>
            <w:r w:rsidRPr="00F85BD5">
              <w:rPr>
                <w:rFonts w:eastAsia="Times New Roman" w:cstheme="minorHAnsi"/>
                <w:sz w:val="20"/>
                <w:szCs w:val="20"/>
                <w:lang w:val="en-US" w:eastAsia="id-ID"/>
              </w:rPr>
              <w:t>108</w:t>
            </w:r>
          </w:p>
        </w:tc>
        <w:tc>
          <w:tcPr>
            <w:tcW w:w="0" w:type="auto"/>
            <w:tcBorders>
              <w:top w:val="single" w:sz="4" w:space="0" w:color="auto"/>
              <w:left w:val="nil"/>
              <w:bottom w:val="single" w:sz="4" w:space="0" w:color="auto"/>
              <w:right w:val="nil"/>
            </w:tcBorders>
            <w:shd w:val="clear" w:color="auto" w:fill="auto"/>
            <w:vAlign w:val="center"/>
          </w:tcPr>
          <w:p w14:paraId="45217466" w14:textId="77777777" w:rsidR="00EE2C96" w:rsidRPr="00F85BD5" w:rsidRDefault="00EE2C96" w:rsidP="00EE2C96">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0" w:type="auto"/>
            <w:tcBorders>
              <w:top w:val="single" w:sz="4" w:space="0" w:color="auto"/>
              <w:left w:val="nil"/>
              <w:bottom w:val="single" w:sz="4" w:space="0" w:color="auto"/>
              <w:right w:val="nil"/>
            </w:tcBorders>
            <w:vAlign w:val="center"/>
          </w:tcPr>
          <w:p w14:paraId="2F7B4DB7" w14:textId="77777777" w:rsidR="00EE2C96" w:rsidRPr="00F85BD5" w:rsidRDefault="00EE2C96" w:rsidP="00EE2C96">
            <w:pPr>
              <w:rPr>
                <w:rFonts w:eastAsia="Times New Roman" w:cstheme="minorHAnsi"/>
                <w:sz w:val="20"/>
                <w:szCs w:val="20"/>
                <w:lang w:val="id-ID" w:eastAsia="id-ID"/>
              </w:rPr>
            </w:pPr>
          </w:p>
        </w:tc>
      </w:tr>
      <w:bookmarkEnd w:id="0"/>
      <w:bookmarkEnd w:id="1"/>
    </w:tbl>
    <w:p w14:paraId="006B25D3" w14:textId="77777777" w:rsidR="00A839E2" w:rsidRPr="00A94C03" w:rsidRDefault="00A839E2" w:rsidP="00A839E2"/>
    <w:p w14:paraId="7853B39F" w14:textId="3E309B10" w:rsidR="00A839E2" w:rsidRDefault="00A839E2" w:rsidP="00563296">
      <w:pPr>
        <w:spacing w:before="360" w:after="0"/>
        <w:ind w:left="142"/>
        <w:jc w:val="both"/>
        <w:rPr>
          <w:lang w:val="en-US"/>
        </w:rPr>
      </w:pPr>
      <w:r w:rsidRPr="00A94C03">
        <w:tab/>
      </w:r>
      <w:r w:rsidR="00563296">
        <w:t xml:space="preserve">Menurut </w:t>
      </w:r>
      <w:r w:rsidRPr="00A94C03">
        <w:rPr>
          <w:lang w:val="en-US"/>
        </w:rPr>
        <w:t>Hartini, dkk. (2021) dalam Buku Perilaku Organisasi</w:t>
      </w:r>
      <w:r w:rsidR="00563296">
        <w:rPr>
          <w:lang w:val="en-US"/>
        </w:rPr>
        <w:t>,</w:t>
      </w:r>
      <w:r w:rsidRPr="00A94C03">
        <w:rPr>
          <w:lang w:val="en-US"/>
        </w:rPr>
        <w:t xml:space="preserve"> </w:t>
      </w:r>
      <w:r w:rsidR="00563296" w:rsidRPr="00563296">
        <w:t xml:space="preserve">perilaku </w:t>
      </w:r>
      <w:r w:rsidR="004D1F27">
        <w:t>seseorang</w:t>
      </w:r>
      <w:r w:rsidR="00563296" w:rsidRPr="00563296">
        <w:t xml:space="preserve"> d</w:t>
      </w:r>
      <w:r w:rsidR="00B57C44">
        <w:t>apat d</w:t>
      </w:r>
      <w:r w:rsidR="00563296" w:rsidRPr="00563296">
        <w:t>ipengaruhi oleh faktor</w:t>
      </w:r>
      <w:r w:rsidR="00B57C44">
        <w:t>-faktor</w:t>
      </w:r>
      <w:r w:rsidR="00563296" w:rsidRPr="00563296">
        <w:t xml:space="preserve"> eksternal, salah satu</w:t>
      </w:r>
      <w:r w:rsidR="00B57C44">
        <w:t xml:space="preserve"> dari itu</w:t>
      </w:r>
      <w:r w:rsidR="00563296" w:rsidRPr="00563296">
        <w:t xml:space="preserve"> </w:t>
      </w:r>
      <w:r w:rsidR="00B57C44">
        <w:t>i</w:t>
      </w:r>
      <w:r w:rsidR="00563296" w:rsidRPr="00563296">
        <w:t>alah tingkat pendapatan. Individu dengan penghasilan tinggi cenderung menjalani gaya hidup mewah dengan fasilitas lengkap yang mencerminkan status sosial mereka, dan hal ini berpengaruh pada pola perilaku mereka</w:t>
      </w:r>
      <w:r w:rsidRPr="00A94C03">
        <w:rPr>
          <w:lang w:val="en-US"/>
        </w:rPr>
        <w:t>.</w:t>
      </w:r>
      <w:r w:rsidRPr="00A94C03">
        <w:rPr>
          <w:vertAlign w:val="superscript"/>
          <w:lang w:val="en-US"/>
        </w:rPr>
        <w:t xml:space="preserve"> 19</w:t>
      </w:r>
      <w:r w:rsidRPr="00A94C03">
        <w:rPr>
          <w:lang w:val="en-US"/>
        </w:rPr>
        <w:t xml:space="preserve"> </w:t>
      </w:r>
      <w:r w:rsidR="00563296" w:rsidRPr="00563296">
        <w:t xml:space="preserve">Teori tersebut didukung oleh hasil analisis bivariat </w:t>
      </w:r>
      <w:r w:rsidR="00B57C44">
        <w:t>menggunakan</w:t>
      </w:r>
      <w:r w:rsidR="00563296" w:rsidRPr="00563296">
        <w:t xml:space="preserve"> uji </w:t>
      </w:r>
      <w:r w:rsidR="00563296" w:rsidRPr="00E531F3">
        <w:rPr>
          <w:i/>
          <w:iCs/>
        </w:rPr>
        <w:t>chi-square</w:t>
      </w:r>
      <w:r w:rsidR="00563296" w:rsidRPr="00563296">
        <w:t xml:space="preserve"> </w:t>
      </w:r>
      <w:r w:rsidR="00B57C44">
        <w:t>yang memperlihatkan</w:t>
      </w:r>
      <w:r w:rsidR="00563296" w:rsidRPr="00563296">
        <w:t xml:space="preserve"> nilai p=0,000 (p&lt;0,05), yang </w:t>
      </w:r>
      <w:r w:rsidR="00B57C44">
        <w:t xml:space="preserve">artinya </w:t>
      </w:r>
      <w:r w:rsidR="00563296" w:rsidRPr="00563296">
        <w:t xml:space="preserve">ada hubungan yang signifikan antara pendapatan dan perilaku </w:t>
      </w:r>
      <w:r w:rsidR="00C830E0">
        <w:t xml:space="preserve">dalam mengelola </w:t>
      </w:r>
      <w:r w:rsidR="00563296" w:rsidRPr="00563296">
        <w:t>sampah obat di rumah tangga</w:t>
      </w:r>
      <w:r w:rsidRPr="00A94C03">
        <w:rPr>
          <w:lang w:val="en-US"/>
        </w:rPr>
        <w:t>.</w:t>
      </w:r>
    </w:p>
    <w:p w14:paraId="32701A34" w14:textId="77777777" w:rsidR="00563296" w:rsidRDefault="00563296" w:rsidP="00563296">
      <w:pPr>
        <w:spacing w:after="0"/>
        <w:ind w:left="142"/>
        <w:jc w:val="both"/>
        <w:rPr>
          <w:lang w:val="en-US"/>
        </w:rPr>
      </w:pPr>
    </w:p>
    <w:p w14:paraId="7C297A68" w14:textId="7B2C4C93" w:rsidR="00A839E2" w:rsidRDefault="00A839E2" w:rsidP="00A839E2">
      <w:pPr>
        <w:pStyle w:val="BodyText"/>
        <w:spacing w:after="120"/>
        <w:ind w:right="109"/>
        <w:rPr>
          <w:b/>
          <w:bCs/>
          <w:lang w:val="en-US"/>
        </w:rPr>
      </w:pPr>
      <w:r w:rsidRPr="00A94C03">
        <w:rPr>
          <w:b/>
          <w:bCs/>
          <w:lang w:val="en-US"/>
        </w:rPr>
        <w:t xml:space="preserve">Hubungan Jumlah Anak </w:t>
      </w:r>
      <w:r w:rsidR="00563296">
        <w:rPr>
          <w:b/>
          <w:bCs/>
          <w:lang w:val="en-US"/>
        </w:rPr>
        <w:t>dan</w:t>
      </w:r>
      <w:r w:rsidRPr="00A94C03">
        <w:rPr>
          <w:b/>
          <w:bCs/>
          <w:lang w:val="en-US"/>
        </w:rPr>
        <w:t xml:space="preserve"> Perilaku Pengelolaan Sampah Obat </w:t>
      </w:r>
      <w:r w:rsidR="00B57C44">
        <w:rPr>
          <w:b/>
          <w:bCs/>
          <w:lang w:val="en-US"/>
        </w:rPr>
        <w:t xml:space="preserve">pada </w:t>
      </w:r>
      <w:r w:rsidRPr="00A94C03">
        <w:rPr>
          <w:b/>
          <w:bCs/>
          <w:lang w:val="en-US"/>
        </w:rPr>
        <w:t>Skala Rumah Tangga</w:t>
      </w:r>
    </w:p>
    <w:p w14:paraId="16C72826" w14:textId="56F966BC" w:rsidR="00563296" w:rsidRPr="00347034" w:rsidRDefault="00563296" w:rsidP="00347034">
      <w:pPr>
        <w:spacing w:after="120"/>
        <w:ind w:left="142" w:firstLine="720"/>
        <w:jc w:val="both"/>
        <w:rPr>
          <w:lang w:val="en-US"/>
        </w:rPr>
      </w:pPr>
      <w:r w:rsidRPr="00563296">
        <w:t>Perilaku seseorang dapat dipengaruhi oleh banyaknya anak yang dimiliki karena anak dianggap sebagai tanggungan dalam rumah tangga. Menurut BKKBN, jumlah anak yang melebihi batas ideal dapat meningkatkan beban keluarga, terutama dalam hal pemenuhan kebutuhan pangan, pakaian, tempat tinggal, pendidikan, dan layanan kesehatan</w:t>
      </w:r>
      <w:r w:rsidRPr="0057582C">
        <w:rPr>
          <w:lang w:val="en-US"/>
        </w:rPr>
        <w:t>.</w:t>
      </w:r>
      <w:r w:rsidRPr="00AD2138">
        <w:rPr>
          <w:vertAlign w:val="superscript"/>
          <w:lang w:val="en-US"/>
        </w:rPr>
        <w:t>30</w:t>
      </w:r>
      <w:r w:rsidRPr="0057582C">
        <w:rPr>
          <w:lang w:val="en-US"/>
        </w:rPr>
        <w:t xml:space="preserve"> </w:t>
      </w:r>
      <w:r w:rsidRPr="00563296">
        <w:t xml:space="preserve">Kondisi ini berpotensi memberikan pengaruh buruk terhadap cara ibu rumah tangga mengelola sampah obat karena beban tambahan yang </w:t>
      </w:r>
      <w:r w:rsidRPr="00563296">
        <w:t>disebabkan oleh jumlah anak yang tidak ideal. Sesuai dengan teori perilaku dari Lawrence Green (1980)</w:t>
      </w:r>
      <w:r w:rsidR="00B57C44">
        <w:t>,</w:t>
      </w:r>
      <w:r w:rsidRPr="00563296">
        <w:t xml:space="preserve"> dikutip dalam Notoatmodjo (2005), anak-anak termasuk </w:t>
      </w:r>
      <w:r w:rsidR="00850B67">
        <w:t xml:space="preserve">ke </w:t>
      </w:r>
      <w:r w:rsidRPr="00563296">
        <w:t>dalam lingkungan terdekat yang berperan sebagai faktor penguat dalam pembentukan perilaku seseorang</w:t>
      </w:r>
      <w:r w:rsidRPr="0057582C">
        <w:rPr>
          <w:lang w:val="en-US"/>
        </w:rPr>
        <w:t>.</w:t>
      </w:r>
      <w:r w:rsidRPr="00AD2138">
        <w:rPr>
          <w:vertAlign w:val="superscript"/>
          <w:lang w:val="en-US"/>
        </w:rPr>
        <w:t>21</w:t>
      </w:r>
    </w:p>
    <w:p w14:paraId="5E49DDB8" w14:textId="292137F8" w:rsidR="00A839E2" w:rsidRPr="00A94C03" w:rsidRDefault="00A839E2" w:rsidP="00A839E2">
      <w:pPr>
        <w:spacing w:after="120"/>
        <w:ind w:left="142"/>
        <w:jc w:val="center"/>
        <w:rPr>
          <w:sz w:val="18"/>
          <w:szCs w:val="18"/>
          <w:lang w:val="en-US"/>
        </w:rPr>
      </w:pPr>
      <w:r w:rsidRPr="00A94C03">
        <w:rPr>
          <w:b/>
          <w:sz w:val="18"/>
          <w:szCs w:val="18"/>
          <w:lang w:val="en-US"/>
        </w:rPr>
        <w:t xml:space="preserve">Tabel </w:t>
      </w:r>
      <w:r w:rsidR="00B7491D">
        <w:rPr>
          <w:b/>
          <w:sz w:val="18"/>
          <w:szCs w:val="18"/>
          <w:lang w:val="en-US"/>
        </w:rPr>
        <w:t>7</w:t>
      </w:r>
      <w:r w:rsidRPr="00A94C03">
        <w:rPr>
          <w:b/>
          <w:sz w:val="18"/>
          <w:szCs w:val="18"/>
          <w:lang w:val="en-US"/>
        </w:rPr>
        <w:t xml:space="preserve">. </w:t>
      </w:r>
      <w:r w:rsidRPr="00A94C03">
        <w:rPr>
          <w:sz w:val="18"/>
          <w:szCs w:val="18"/>
          <w:lang w:val="en-US"/>
        </w:rPr>
        <w:t>Hubungan</w:t>
      </w:r>
      <w:r w:rsidR="00523BD1">
        <w:rPr>
          <w:sz w:val="18"/>
          <w:szCs w:val="18"/>
          <w:lang w:val="en-US"/>
        </w:rPr>
        <w:t xml:space="preserve"> antara</w:t>
      </w:r>
      <w:r w:rsidRPr="00A94C03">
        <w:rPr>
          <w:sz w:val="18"/>
          <w:szCs w:val="18"/>
          <w:lang w:val="en-US"/>
        </w:rPr>
        <w:t xml:space="preserve"> Jumlah Anak </w:t>
      </w:r>
      <w:r w:rsidR="00523BD1">
        <w:rPr>
          <w:sz w:val="18"/>
          <w:szCs w:val="18"/>
          <w:lang w:val="en-US"/>
        </w:rPr>
        <w:t>dan</w:t>
      </w:r>
      <w:r w:rsidRPr="00A94C03">
        <w:rPr>
          <w:sz w:val="18"/>
          <w:szCs w:val="18"/>
          <w:lang w:val="en-US"/>
        </w:rPr>
        <w:t xml:space="preserve"> Perilaku Pengelolaan Sampah Obat </w:t>
      </w:r>
    </w:p>
    <w:tbl>
      <w:tblPr>
        <w:tblpPr w:leftFromText="180" w:rightFromText="180" w:vertAnchor="text" w:horzAnchor="margin" w:tblpXSpec="right" w:tblpY="93"/>
        <w:tblW w:w="4394" w:type="dxa"/>
        <w:tblLayout w:type="fixed"/>
        <w:tblLook w:val="04A0" w:firstRow="1" w:lastRow="0" w:firstColumn="1" w:lastColumn="0" w:noHBand="0" w:noVBand="1"/>
      </w:tblPr>
      <w:tblGrid>
        <w:gridCol w:w="851"/>
        <w:gridCol w:w="425"/>
        <w:gridCol w:w="709"/>
        <w:gridCol w:w="425"/>
        <w:gridCol w:w="567"/>
        <w:gridCol w:w="425"/>
        <w:gridCol w:w="567"/>
        <w:gridCol w:w="425"/>
      </w:tblGrid>
      <w:tr w:rsidR="00850B67" w:rsidRPr="00F85BD5" w14:paraId="15654E05" w14:textId="77777777" w:rsidTr="00850B67">
        <w:trPr>
          <w:trHeight w:val="20"/>
        </w:trPr>
        <w:tc>
          <w:tcPr>
            <w:tcW w:w="851" w:type="dxa"/>
            <w:vMerge w:val="restart"/>
            <w:tcBorders>
              <w:top w:val="single" w:sz="4" w:space="0" w:color="auto"/>
              <w:left w:val="nil"/>
              <w:bottom w:val="single" w:sz="4" w:space="0" w:color="auto"/>
              <w:right w:val="nil"/>
            </w:tcBorders>
            <w:shd w:val="clear" w:color="auto" w:fill="auto"/>
            <w:vAlign w:val="center"/>
            <w:hideMark/>
          </w:tcPr>
          <w:p w14:paraId="6927DCF0" w14:textId="77777777" w:rsidR="00850B67" w:rsidRPr="00F85BD5" w:rsidRDefault="00850B67" w:rsidP="00850B67">
            <w:pPr>
              <w:rPr>
                <w:rFonts w:eastAsia="Times New Roman" w:cstheme="minorHAnsi"/>
                <w:b/>
                <w:bCs/>
                <w:sz w:val="20"/>
                <w:szCs w:val="20"/>
                <w:lang w:val="en-US" w:eastAsia="id-ID"/>
              </w:rPr>
            </w:pPr>
            <w:r w:rsidRPr="00F85BD5">
              <w:rPr>
                <w:rFonts w:eastAsia="Times New Roman" w:cstheme="minorHAnsi"/>
                <w:b/>
                <w:bCs/>
                <w:sz w:val="20"/>
                <w:szCs w:val="20"/>
                <w:lang w:val="en-US" w:eastAsia="id-ID"/>
              </w:rPr>
              <w:t>Jum</w:t>
            </w:r>
          </w:p>
          <w:p w14:paraId="3953C066" w14:textId="77777777" w:rsidR="00850B67" w:rsidRPr="00F85BD5" w:rsidRDefault="00850B67" w:rsidP="00850B67">
            <w:pPr>
              <w:rPr>
                <w:rFonts w:eastAsia="Times New Roman" w:cstheme="minorHAnsi"/>
                <w:b/>
                <w:bCs/>
                <w:sz w:val="20"/>
                <w:szCs w:val="20"/>
                <w:lang w:val="id-ID" w:eastAsia="id-ID"/>
              </w:rPr>
            </w:pPr>
            <w:r w:rsidRPr="00F85BD5">
              <w:rPr>
                <w:rFonts w:eastAsia="Times New Roman" w:cstheme="minorHAnsi"/>
                <w:b/>
                <w:bCs/>
                <w:sz w:val="20"/>
                <w:szCs w:val="20"/>
                <w:lang w:val="en-US" w:eastAsia="id-ID"/>
              </w:rPr>
              <w:t>lah Anak</w:t>
            </w:r>
          </w:p>
        </w:tc>
        <w:tc>
          <w:tcPr>
            <w:tcW w:w="2126" w:type="dxa"/>
            <w:gridSpan w:val="4"/>
            <w:tcBorders>
              <w:top w:val="single" w:sz="4" w:space="0" w:color="auto"/>
              <w:left w:val="nil"/>
              <w:bottom w:val="single" w:sz="4" w:space="0" w:color="auto"/>
              <w:right w:val="nil"/>
            </w:tcBorders>
            <w:shd w:val="clear" w:color="auto" w:fill="auto"/>
            <w:vAlign w:val="center"/>
            <w:hideMark/>
          </w:tcPr>
          <w:p w14:paraId="5D08E165" w14:textId="77777777" w:rsidR="00850B67" w:rsidRPr="00F85BD5" w:rsidRDefault="00850B67" w:rsidP="00850B67">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Perilaku Pengelolaan Sampah Obat</w:t>
            </w:r>
          </w:p>
        </w:tc>
        <w:tc>
          <w:tcPr>
            <w:tcW w:w="992" w:type="dxa"/>
            <w:gridSpan w:val="2"/>
            <w:vMerge w:val="restart"/>
            <w:tcBorders>
              <w:top w:val="single" w:sz="4" w:space="0" w:color="auto"/>
              <w:left w:val="nil"/>
              <w:right w:val="nil"/>
            </w:tcBorders>
            <w:shd w:val="clear" w:color="auto" w:fill="auto"/>
            <w:vAlign w:val="center"/>
            <w:hideMark/>
          </w:tcPr>
          <w:p w14:paraId="38BBBF73" w14:textId="77777777" w:rsidR="00850B67" w:rsidRPr="00F85BD5" w:rsidRDefault="00850B67" w:rsidP="00850B67">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Total</w:t>
            </w:r>
          </w:p>
        </w:tc>
        <w:tc>
          <w:tcPr>
            <w:tcW w:w="425" w:type="dxa"/>
            <w:vMerge w:val="restart"/>
            <w:tcBorders>
              <w:top w:val="single" w:sz="4" w:space="0" w:color="auto"/>
              <w:left w:val="nil"/>
              <w:bottom w:val="single" w:sz="4" w:space="0" w:color="auto"/>
              <w:right w:val="nil"/>
            </w:tcBorders>
            <w:shd w:val="clear" w:color="auto" w:fill="auto"/>
            <w:vAlign w:val="center"/>
            <w:hideMark/>
          </w:tcPr>
          <w:p w14:paraId="15AC7DDD" w14:textId="77777777" w:rsidR="00850B67" w:rsidRPr="00F85BD5" w:rsidRDefault="00850B67" w:rsidP="00850B67">
            <w:pPr>
              <w:jc w:val="center"/>
              <w:rPr>
                <w:rFonts w:eastAsia="Times New Roman" w:cstheme="minorHAnsi"/>
                <w:b/>
                <w:bCs/>
                <w:i/>
                <w:sz w:val="20"/>
                <w:szCs w:val="20"/>
                <w:lang w:val="id-ID" w:eastAsia="id-ID"/>
              </w:rPr>
            </w:pPr>
            <w:r w:rsidRPr="00F85BD5">
              <w:rPr>
                <w:rFonts w:eastAsia="Times New Roman" w:cstheme="minorHAnsi"/>
                <w:b/>
                <w:bCs/>
                <w:i/>
                <w:sz w:val="20"/>
                <w:szCs w:val="20"/>
                <w:lang w:val="en-US" w:eastAsia="id-ID"/>
              </w:rPr>
              <w:t>p</w:t>
            </w:r>
          </w:p>
        </w:tc>
      </w:tr>
      <w:tr w:rsidR="00850B67" w:rsidRPr="00F85BD5" w14:paraId="7D981D0E" w14:textId="77777777" w:rsidTr="00850B67">
        <w:trPr>
          <w:trHeight w:val="20"/>
        </w:trPr>
        <w:tc>
          <w:tcPr>
            <w:tcW w:w="851" w:type="dxa"/>
            <w:vMerge/>
            <w:tcBorders>
              <w:top w:val="single" w:sz="8" w:space="0" w:color="000000"/>
              <w:left w:val="nil"/>
              <w:bottom w:val="single" w:sz="4" w:space="0" w:color="auto"/>
              <w:right w:val="nil"/>
            </w:tcBorders>
            <w:vAlign w:val="center"/>
            <w:hideMark/>
          </w:tcPr>
          <w:p w14:paraId="6A6EDB46" w14:textId="77777777" w:rsidR="00850B67" w:rsidRPr="00F85BD5" w:rsidRDefault="00850B67" w:rsidP="00850B67">
            <w:pPr>
              <w:rPr>
                <w:rFonts w:eastAsia="Times New Roman" w:cstheme="minorHAnsi"/>
                <w:b/>
                <w:bCs/>
                <w:sz w:val="20"/>
                <w:szCs w:val="20"/>
                <w:lang w:val="id-ID" w:eastAsia="id-ID"/>
              </w:rPr>
            </w:pPr>
          </w:p>
        </w:tc>
        <w:tc>
          <w:tcPr>
            <w:tcW w:w="1134" w:type="dxa"/>
            <w:gridSpan w:val="2"/>
            <w:tcBorders>
              <w:top w:val="single" w:sz="4" w:space="0" w:color="auto"/>
              <w:left w:val="nil"/>
              <w:bottom w:val="single" w:sz="4" w:space="0" w:color="auto"/>
              <w:right w:val="nil"/>
            </w:tcBorders>
            <w:shd w:val="clear" w:color="auto" w:fill="auto"/>
            <w:vAlign w:val="center"/>
            <w:hideMark/>
          </w:tcPr>
          <w:p w14:paraId="39DEF4E1" w14:textId="77777777" w:rsidR="00850B67" w:rsidRPr="00F85BD5" w:rsidRDefault="00850B67" w:rsidP="00850B67">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Negatif</w:t>
            </w:r>
          </w:p>
        </w:tc>
        <w:tc>
          <w:tcPr>
            <w:tcW w:w="992" w:type="dxa"/>
            <w:gridSpan w:val="2"/>
            <w:tcBorders>
              <w:top w:val="single" w:sz="4" w:space="0" w:color="auto"/>
              <w:left w:val="nil"/>
              <w:bottom w:val="single" w:sz="4" w:space="0" w:color="auto"/>
              <w:right w:val="nil"/>
            </w:tcBorders>
            <w:shd w:val="clear" w:color="auto" w:fill="auto"/>
            <w:vAlign w:val="center"/>
            <w:hideMark/>
          </w:tcPr>
          <w:p w14:paraId="39653D85" w14:textId="77777777" w:rsidR="00850B67" w:rsidRPr="00F85BD5" w:rsidRDefault="00850B67" w:rsidP="00850B67">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Positif</w:t>
            </w:r>
          </w:p>
        </w:tc>
        <w:tc>
          <w:tcPr>
            <w:tcW w:w="992" w:type="dxa"/>
            <w:gridSpan w:val="2"/>
            <w:vMerge/>
            <w:tcBorders>
              <w:left w:val="nil"/>
              <w:bottom w:val="single" w:sz="4" w:space="0" w:color="auto"/>
              <w:right w:val="nil"/>
            </w:tcBorders>
            <w:shd w:val="clear" w:color="auto" w:fill="auto"/>
            <w:vAlign w:val="center"/>
            <w:hideMark/>
          </w:tcPr>
          <w:p w14:paraId="7BF5F2BA" w14:textId="77777777" w:rsidR="00850B67" w:rsidRPr="00F85BD5" w:rsidRDefault="00850B67" w:rsidP="00850B67">
            <w:pPr>
              <w:rPr>
                <w:rFonts w:eastAsia="Times New Roman" w:cstheme="minorHAnsi"/>
                <w:b/>
                <w:bCs/>
                <w:sz w:val="20"/>
                <w:szCs w:val="20"/>
                <w:lang w:val="id-ID" w:eastAsia="id-ID"/>
              </w:rPr>
            </w:pPr>
          </w:p>
        </w:tc>
        <w:tc>
          <w:tcPr>
            <w:tcW w:w="425" w:type="dxa"/>
            <w:vMerge/>
            <w:tcBorders>
              <w:top w:val="single" w:sz="8" w:space="0" w:color="auto"/>
              <w:left w:val="nil"/>
              <w:bottom w:val="single" w:sz="4" w:space="0" w:color="auto"/>
              <w:right w:val="nil"/>
            </w:tcBorders>
            <w:vAlign w:val="center"/>
            <w:hideMark/>
          </w:tcPr>
          <w:p w14:paraId="256DBA7D" w14:textId="77777777" w:rsidR="00850B67" w:rsidRPr="00F85BD5" w:rsidRDefault="00850B67" w:rsidP="00850B67">
            <w:pPr>
              <w:rPr>
                <w:rFonts w:eastAsia="Times New Roman" w:cstheme="minorHAnsi"/>
                <w:b/>
                <w:bCs/>
                <w:sz w:val="20"/>
                <w:szCs w:val="20"/>
                <w:lang w:val="id-ID" w:eastAsia="id-ID"/>
              </w:rPr>
            </w:pPr>
          </w:p>
        </w:tc>
      </w:tr>
      <w:tr w:rsidR="00850B67" w:rsidRPr="00F85BD5" w14:paraId="41D2381E" w14:textId="77777777" w:rsidTr="00850B67">
        <w:trPr>
          <w:trHeight w:val="20"/>
        </w:trPr>
        <w:tc>
          <w:tcPr>
            <w:tcW w:w="851" w:type="dxa"/>
            <w:vMerge/>
            <w:tcBorders>
              <w:top w:val="single" w:sz="8" w:space="0" w:color="000000"/>
              <w:left w:val="nil"/>
              <w:bottom w:val="single" w:sz="4" w:space="0" w:color="auto"/>
              <w:right w:val="nil"/>
            </w:tcBorders>
            <w:vAlign w:val="center"/>
            <w:hideMark/>
          </w:tcPr>
          <w:p w14:paraId="4F9FA582" w14:textId="77777777" w:rsidR="00850B67" w:rsidRPr="00F85BD5" w:rsidRDefault="00850B67" w:rsidP="00850B67">
            <w:pPr>
              <w:rPr>
                <w:rFonts w:eastAsia="Times New Roman" w:cstheme="minorHAnsi"/>
                <w:b/>
                <w:bCs/>
                <w:sz w:val="20"/>
                <w:szCs w:val="20"/>
                <w:lang w:val="id-ID" w:eastAsia="id-ID"/>
              </w:rPr>
            </w:pPr>
          </w:p>
        </w:tc>
        <w:tc>
          <w:tcPr>
            <w:tcW w:w="425" w:type="dxa"/>
            <w:tcBorders>
              <w:top w:val="single" w:sz="4" w:space="0" w:color="auto"/>
              <w:left w:val="nil"/>
              <w:bottom w:val="single" w:sz="4" w:space="0" w:color="auto"/>
              <w:right w:val="nil"/>
            </w:tcBorders>
            <w:shd w:val="clear" w:color="auto" w:fill="auto"/>
            <w:vAlign w:val="center"/>
            <w:hideMark/>
          </w:tcPr>
          <w:p w14:paraId="3A9D5D25" w14:textId="77777777" w:rsidR="00850B67" w:rsidRPr="00F85BD5" w:rsidRDefault="00850B67" w:rsidP="00850B67">
            <w:pPr>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709" w:type="dxa"/>
            <w:tcBorders>
              <w:top w:val="single" w:sz="4" w:space="0" w:color="auto"/>
              <w:left w:val="nil"/>
              <w:bottom w:val="single" w:sz="4" w:space="0" w:color="auto"/>
              <w:right w:val="nil"/>
            </w:tcBorders>
            <w:shd w:val="clear" w:color="auto" w:fill="auto"/>
            <w:vAlign w:val="center"/>
            <w:hideMark/>
          </w:tcPr>
          <w:p w14:paraId="420B2404" w14:textId="77777777" w:rsidR="00850B67" w:rsidRPr="00F85BD5" w:rsidRDefault="00850B67" w:rsidP="00850B67">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425" w:type="dxa"/>
            <w:tcBorders>
              <w:top w:val="single" w:sz="4" w:space="0" w:color="auto"/>
              <w:left w:val="nil"/>
              <w:bottom w:val="single" w:sz="4" w:space="0" w:color="auto"/>
              <w:right w:val="nil"/>
            </w:tcBorders>
            <w:shd w:val="clear" w:color="auto" w:fill="auto"/>
            <w:vAlign w:val="center"/>
            <w:hideMark/>
          </w:tcPr>
          <w:p w14:paraId="4071838C" w14:textId="77777777" w:rsidR="00850B67" w:rsidRPr="00F85BD5" w:rsidRDefault="00850B67" w:rsidP="00850B67">
            <w:pPr>
              <w:ind w:left="-106" w:right="-106"/>
              <w:jc w:val="center"/>
              <w:rPr>
                <w:rFonts w:eastAsia="Times New Roman" w:cstheme="minorHAnsi"/>
                <w:b/>
                <w:bCs/>
                <w:sz w:val="20"/>
                <w:szCs w:val="20"/>
                <w:lang w:val="id-ID" w:eastAsia="id-ID"/>
              </w:rPr>
            </w:pPr>
            <w:r w:rsidRPr="00F85BD5">
              <w:rPr>
                <w:rFonts w:eastAsia="Times New Roman" w:cstheme="minorHAnsi"/>
                <w:b/>
                <w:bCs/>
                <w:sz w:val="20"/>
                <w:szCs w:val="20"/>
                <w:lang w:val="id-ID" w:eastAsia="id-ID"/>
              </w:rPr>
              <w:t>n</w:t>
            </w:r>
          </w:p>
        </w:tc>
        <w:tc>
          <w:tcPr>
            <w:tcW w:w="567" w:type="dxa"/>
            <w:tcBorders>
              <w:top w:val="single" w:sz="4" w:space="0" w:color="auto"/>
              <w:left w:val="nil"/>
              <w:bottom w:val="single" w:sz="4" w:space="0" w:color="auto"/>
              <w:right w:val="nil"/>
            </w:tcBorders>
            <w:shd w:val="clear" w:color="auto" w:fill="auto"/>
            <w:vAlign w:val="center"/>
            <w:hideMark/>
          </w:tcPr>
          <w:p w14:paraId="5DD06062" w14:textId="77777777" w:rsidR="00850B67" w:rsidRPr="00F85BD5" w:rsidRDefault="00850B67" w:rsidP="00850B67">
            <w:pPr>
              <w:jc w:val="center"/>
              <w:rPr>
                <w:rFonts w:eastAsia="Times New Roman" w:cstheme="minorHAnsi"/>
                <w:b/>
                <w:bCs/>
                <w:sz w:val="20"/>
                <w:szCs w:val="20"/>
                <w:lang w:val="id-ID" w:eastAsia="id-ID"/>
              </w:rPr>
            </w:pPr>
            <w:r w:rsidRPr="00F85BD5">
              <w:rPr>
                <w:rFonts w:eastAsia="Times New Roman" w:cstheme="minorHAnsi"/>
                <w:b/>
                <w:bCs/>
                <w:sz w:val="20"/>
                <w:szCs w:val="20"/>
                <w:lang w:val="en-US" w:eastAsia="id-ID"/>
              </w:rPr>
              <w:t>%</w:t>
            </w:r>
          </w:p>
        </w:tc>
        <w:tc>
          <w:tcPr>
            <w:tcW w:w="425" w:type="dxa"/>
            <w:tcBorders>
              <w:top w:val="single" w:sz="4" w:space="0" w:color="auto"/>
              <w:left w:val="nil"/>
              <w:bottom w:val="single" w:sz="4" w:space="0" w:color="auto"/>
              <w:right w:val="nil"/>
            </w:tcBorders>
            <w:shd w:val="clear" w:color="auto" w:fill="auto"/>
            <w:vAlign w:val="center"/>
            <w:hideMark/>
          </w:tcPr>
          <w:p w14:paraId="1E0E773B" w14:textId="77777777" w:rsidR="00850B67" w:rsidRPr="00F85BD5" w:rsidRDefault="00850B67" w:rsidP="00850B67">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n</w:t>
            </w:r>
          </w:p>
        </w:tc>
        <w:tc>
          <w:tcPr>
            <w:tcW w:w="567" w:type="dxa"/>
            <w:tcBorders>
              <w:top w:val="single" w:sz="4" w:space="0" w:color="auto"/>
              <w:left w:val="nil"/>
              <w:bottom w:val="single" w:sz="4" w:space="0" w:color="auto"/>
              <w:right w:val="nil"/>
            </w:tcBorders>
            <w:shd w:val="clear" w:color="auto" w:fill="auto"/>
            <w:vAlign w:val="center"/>
          </w:tcPr>
          <w:p w14:paraId="2C00CDEE" w14:textId="77777777" w:rsidR="00850B67" w:rsidRPr="00F85BD5" w:rsidRDefault="00850B67" w:rsidP="00850B67">
            <w:pPr>
              <w:jc w:val="center"/>
              <w:rPr>
                <w:rFonts w:eastAsia="Times New Roman" w:cstheme="minorHAnsi"/>
                <w:b/>
                <w:bCs/>
                <w:sz w:val="20"/>
                <w:szCs w:val="20"/>
                <w:lang w:val="en-US" w:eastAsia="id-ID"/>
              </w:rPr>
            </w:pPr>
            <w:r w:rsidRPr="00F85BD5">
              <w:rPr>
                <w:rFonts w:eastAsia="Times New Roman" w:cstheme="minorHAnsi"/>
                <w:b/>
                <w:bCs/>
                <w:sz w:val="20"/>
                <w:szCs w:val="20"/>
                <w:lang w:val="en-US" w:eastAsia="id-ID"/>
              </w:rPr>
              <w:t>%</w:t>
            </w:r>
          </w:p>
        </w:tc>
        <w:tc>
          <w:tcPr>
            <w:tcW w:w="425" w:type="dxa"/>
            <w:vMerge/>
            <w:tcBorders>
              <w:top w:val="single" w:sz="8" w:space="0" w:color="auto"/>
              <w:left w:val="nil"/>
              <w:bottom w:val="single" w:sz="4" w:space="0" w:color="auto"/>
              <w:right w:val="nil"/>
            </w:tcBorders>
            <w:vAlign w:val="center"/>
            <w:hideMark/>
          </w:tcPr>
          <w:p w14:paraId="35E8DF7B" w14:textId="77777777" w:rsidR="00850B67" w:rsidRPr="00F85BD5" w:rsidRDefault="00850B67" w:rsidP="00850B67">
            <w:pPr>
              <w:rPr>
                <w:rFonts w:eastAsia="Times New Roman" w:cstheme="minorHAnsi"/>
                <w:b/>
                <w:bCs/>
                <w:sz w:val="20"/>
                <w:szCs w:val="20"/>
                <w:lang w:val="id-ID" w:eastAsia="id-ID"/>
              </w:rPr>
            </w:pPr>
          </w:p>
        </w:tc>
      </w:tr>
      <w:tr w:rsidR="00850B67" w:rsidRPr="00F85BD5" w14:paraId="2089C5EC" w14:textId="77777777" w:rsidTr="00850B67">
        <w:trPr>
          <w:trHeight w:val="210"/>
        </w:trPr>
        <w:tc>
          <w:tcPr>
            <w:tcW w:w="851" w:type="dxa"/>
            <w:tcBorders>
              <w:top w:val="single" w:sz="4" w:space="0" w:color="auto"/>
              <w:left w:val="nil"/>
              <w:right w:val="nil"/>
            </w:tcBorders>
            <w:shd w:val="clear" w:color="auto" w:fill="auto"/>
            <w:vAlign w:val="center"/>
            <w:hideMark/>
          </w:tcPr>
          <w:p w14:paraId="38BFA6D9" w14:textId="77777777" w:rsidR="00850B67" w:rsidRPr="00F85BD5" w:rsidRDefault="00850B67" w:rsidP="00850B67">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Tidak Ideal</w:t>
            </w:r>
          </w:p>
        </w:tc>
        <w:tc>
          <w:tcPr>
            <w:tcW w:w="425" w:type="dxa"/>
            <w:tcBorders>
              <w:top w:val="single" w:sz="4" w:space="0" w:color="auto"/>
              <w:left w:val="nil"/>
              <w:right w:val="nil"/>
            </w:tcBorders>
            <w:shd w:val="clear" w:color="auto" w:fill="auto"/>
            <w:vAlign w:val="center"/>
            <w:hideMark/>
          </w:tcPr>
          <w:p w14:paraId="2B70A568"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23</w:t>
            </w:r>
          </w:p>
        </w:tc>
        <w:tc>
          <w:tcPr>
            <w:tcW w:w="709" w:type="dxa"/>
            <w:tcBorders>
              <w:top w:val="single" w:sz="4" w:space="0" w:color="auto"/>
              <w:left w:val="nil"/>
              <w:right w:val="nil"/>
            </w:tcBorders>
            <w:shd w:val="clear" w:color="auto" w:fill="auto"/>
            <w:vAlign w:val="center"/>
            <w:hideMark/>
          </w:tcPr>
          <w:p w14:paraId="1B8640B4" w14:textId="77777777" w:rsidR="00850B67" w:rsidRPr="00F85BD5" w:rsidRDefault="00850B67" w:rsidP="00850B67">
            <w:pPr>
              <w:ind w:left="-14" w:firstLine="14"/>
              <w:jc w:val="center"/>
              <w:rPr>
                <w:rFonts w:eastAsia="Times New Roman" w:cstheme="minorHAnsi"/>
                <w:sz w:val="20"/>
                <w:szCs w:val="20"/>
                <w:lang w:val="en-US" w:eastAsia="id-ID"/>
              </w:rPr>
            </w:pPr>
            <w:r w:rsidRPr="00F85BD5">
              <w:rPr>
                <w:rFonts w:eastAsia="Times New Roman" w:cstheme="minorHAnsi"/>
                <w:sz w:val="20"/>
                <w:szCs w:val="20"/>
                <w:lang w:val="en-US" w:eastAsia="id-ID"/>
              </w:rPr>
              <w:t>47,9%</w:t>
            </w:r>
          </w:p>
        </w:tc>
        <w:tc>
          <w:tcPr>
            <w:tcW w:w="425" w:type="dxa"/>
            <w:tcBorders>
              <w:top w:val="single" w:sz="4" w:space="0" w:color="auto"/>
              <w:left w:val="nil"/>
              <w:right w:val="nil"/>
            </w:tcBorders>
            <w:shd w:val="clear" w:color="auto" w:fill="auto"/>
            <w:vAlign w:val="center"/>
            <w:hideMark/>
          </w:tcPr>
          <w:p w14:paraId="086CFC88" w14:textId="77777777" w:rsidR="00850B67" w:rsidRPr="00F85BD5" w:rsidRDefault="00850B67" w:rsidP="00850B67">
            <w:pPr>
              <w:ind w:left="-106"/>
              <w:jc w:val="center"/>
              <w:rPr>
                <w:rFonts w:eastAsia="Times New Roman" w:cstheme="minorHAnsi"/>
                <w:sz w:val="20"/>
                <w:szCs w:val="20"/>
                <w:lang w:val="en-US" w:eastAsia="id-ID"/>
              </w:rPr>
            </w:pPr>
            <w:r w:rsidRPr="00F85BD5">
              <w:rPr>
                <w:rFonts w:eastAsia="Times New Roman" w:cstheme="minorHAnsi"/>
                <w:sz w:val="20"/>
                <w:szCs w:val="20"/>
                <w:lang w:val="en-US" w:eastAsia="id-ID"/>
              </w:rPr>
              <w:t>25</w:t>
            </w:r>
          </w:p>
        </w:tc>
        <w:tc>
          <w:tcPr>
            <w:tcW w:w="567" w:type="dxa"/>
            <w:tcBorders>
              <w:top w:val="single" w:sz="4" w:space="0" w:color="auto"/>
              <w:left w:val="nil"/>
              <w:right w:val="nil"/>
            </w:tcBorders>
            <w:shd w:val="clear" w:color="auto" w:fill="auto"/>
            <w:vAlign w:val="center"/>
            <w:hideMark/>
          </w:tcPr>
          <w:p w14:paraId="5820974A"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52,1%</w:t>
            </w:r>
          </w:p>
        </w:tc>
        <w:tc>
          <w:tcPr>
            <w:tcW w:w="425" w:type="dxa"/>
            <w:tcBorders>
              <w:top w:val="single" w:sz="4" w:space="0" w:color="auto"/>
              <w:left w:val="nil"/>
              <w:right w:val="nil"/>
            </w:tcBorders>
            <w:shd w:val="clear" w:color="auto" w:fill="auto"/>
            <w:vAlign w:val="center"/>
          </w:tcPr>
          <w:p w14:paraId="7558E053" w14:textId="77777777" w:rsidR="00850B67" w:rsidRPr="00F85BD5" w:rsidRDefault="00850B67" w:rsidP="00850B67">
            <w:pPr>
              <w:ind w:left="-103"/>
              <w:jc w:val="center"/>
              <w:rPr>
                <w:rFonts w:eastAsia="Times New Roman" w:cstheme="minorHAnsi"/>
                <w:sz w:val="20"/>
                <w:szCs w:val="20"/>
                <w:lang w:val="en-US" w:eastAsia="id-ID"/>
              </w:rPr>
            </w:pPr>
            <w:r w:rsidRPr="00F85BD5">
              <w:rPr>
                <w:rFonts w:eastAsia="Times New Roman" w:cstheme="minorHAnsi"/>
                <w:sz w:val="20"/>
                <w:szCs w:val="20"/>
                <w:lang w:val="en-US" w:eastAsia="id-ID"/>
              </w:rPr>
              <w:t>48</w:t>
            </w:r>
          </w:p>
        </w:tc>
        <w:tc>
          <w:tcPr>
            <w:tcW w:w="567" w:type="dxa"/>
            <w:tcBorders>
              <w:top w:val="single" w:sz="4" w:space="0" w:color="auto"/>
              <w:left w:val="nil"/>
              <w:right w:val="nil"/>
            </w:tcBorders>
            <w:shd w:val="clear" w:color="auto" w:fill="auto"/>
            <w:vAlign w:val="center"/>
          </w:tcPr>
          <w:p w14:paraId="6DA2C650"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5" w:type="dxa"/>
            <w:vMerge w:val="restart"/>
            <w:tcBorders>
              <w:top w:val="single" w:sz="4" w:space="0" w:color="auto"/>
              <w:left w:val="nil"/>
              <w:right w:val="nil"/>
            </w:tcBorders>
            <w:shd w:val="clear" w:color="auto" w:fill="auto"/>
            <w:vAlign w:val="center"/>
            <w:hideMark/>
          </w:tcPr>
          <w:p w14:paraId="189ED623"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0</w:t>
            </w:r>
            <w:r w:rsidRPr="00F85BD5">
              <w:rPr>
                <w:rFonts w:eastAsia="Times New Roman" w:cstheme="minorHAnsi"/>
                <w:sz w:val="20"/>
                <w:szCs w:val="20"/>
                <w:lang w:val="id-ID" w:eastAsia="id-ID"/>
              </w:rPr>
              <w:t>,</w:t>
            </w:r>
            <w:r w:rsidRPr="00F85BD5">
              <w:rPr>
                <w:rFonts w:eastAsia="Times New Roman" w:cstheme="minorHAnsi"/>
                <w:sz w:val="20"/>
                <w:szCs w:val="20"/>
                <w:lang w:val="en-US" w:eastAsia="id-ID"/>
              </w:rPr>
              <w:t>124</w:t>
            </w:r>
          </w:p>
        </w:tc>
      </w:tr>
      <w:tr w:rsidR="00850B67" w:rsidRPr="00F85BD5" w14:paraId="10CF168C" w14:textId="77777777" w:rsidTr="00850B67">
        <w:trPr>
          <w:trHeight w:val="220"/>
        </w:trPr>
        <w:tc>
          <w:tcPr>
            <w:tcW w:w="851" w:type="dxa"/>
            <w:tcBorders>
              <w:left w:val="nil"/>
              <w:bottom w:val="single" w:sz="4" w:space="0" w:color="auto"/>
              <w:right w:val="nil"/>
            </w:tcBorders>
            <w:shd w:val="clear" w:color="auto" w:fill="auto"/>
            <w:vAlign w:val="center"/>
            <w:hideMark/>
          </w:tcPr>
          <w:p w14:paraId="607AB3F7" w14:textId="77777777" w:rsidR="00850B67" w:rsidRPr="00F85BD5" w:rsidRDefault="00850B67" w:rsidP="00850B67">
            <w:pPr>
              <w:rPr>
                <w:rFonts w:eastAsia="Times New Roman" w:cstheme="minorHAnsi"/>
                <w:b/>
                <w:bCs/>
                <w:sz w:val="20"/>
                <w:szCs w:val="20"/>
                <w:lang w:val="id-ID" w:eastAsia="id-ID"/>
              </w:rPr>
            </w:pPr>
            <w:r w:rsidRPr="00F85BD5">
              <w:rPr>
                <w:rFonts w:eastAsia="Times New Roman" w:cstheme="minorHAnsi"/>
                <w:b/>
                <w:bCs/>
                <w:sz w:val="20"/>
                <w:szCs w:val="20"/>
                <w:lang w:val="en-US" w:eastAsia="id-ID"/>
              </w:rPr>
              <w:t>Ideal</w:t>
            </w:r>
          </w:p>
        </w:tc>
        <w:tc>
          <w:tcPr>
            <w:tcW w:w="425" w:type="dxa"/>
            <w:tcBorders>
              <w:left w:val="nil"/>
              <w:bottom w:val="single" w:sz="4" w:space="0" w:color="auto"/>
              <w:right w:val="nil"/>
            </w:tcBorders>
            <w:shd w:val="clear" w:color="auto" w:fill="auto"/>
            <w:vAlign w:val="center"/>
            <w:hideMark/>
          </w:tcPr>
          <w:p w14:paraId="5E5704A3"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20</w:t>
            </w:r>
          </w:p>
        </w:tc>
        <w:tc>
          <w:tcPr>
            <w:tcW w:w="709" w:type="dxa"/>
            <w:tcBorders>
              <w:left w:val="nil"/>
              <w:bottom w:val="single" w:sz="4" w:space="0" w:color="auto"/>
              <w:right w:val="nil"/>
            </w:tcBorders>
            <w:shd w:val="clear" w:color="auto" w:fill="auto"/>
            <w:vAlign w:val="center"/>
            <w:hideMark/>
          </w:tcPr>
          <w:p w14:paraId="4B59CF5C"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33,3%</w:t>
            </w:r>
          </w:p>
        </w:tc>
        <w:tc>
          <w:tcPr>
            <w:tcW w:w="425" w:type="dxa"/>
            <w:tcBorders>
              <w:left w:val="nil"/>
              <w:bottom w:val="single" w:sz="4" w:space="0" w:color="auto"/>
              <w:right w:val="nil"/>
            </w:tcBorders>
            <w:shd w:val="clear" w:color="auto" w:fill="auto"/>
            <w:vAlign w:val="center"/>
            <w:hideMark/>
          </w:tcPr>
          <w:p w14:paraId="4F74D6B6" w14:textId="77777777" w:rsidR="00850B67" w:rsidRPr="00F85BD5" w:rsidRDefault="00850B67" w:rsidP="00850B67">
            <w:pPr>
              <w:ind w:left="-106"/>
              <w:jc w:val="center"/>
              <w:rPr>
                <w:rFonts w:eastAsia="Times New Roman" w:cstheme="minorHAnsi"/>
                <w:sz w:val="20"/>
                <w:szCs w:val="20"/>
                <w:lang w:val="en-US" w:eastAsia="id-ID"/>
              </w:rPr>
            </w:pPr>
            <w:r w:rsidRPr="00F85BD5">
              <w:rPr>
                <w:rFonts w:eastAsia="Times New Roman" w:cstheme="minorHAnsi"/>
                <w:sz w:val="20"/>
                <w:szCs w:val="20"/>
                <w:lang w:val="en-US" w:eastAsia="id-ID"/>
              </w:rPr>
              <w:t>40</w:t>
            </w:r>
          </w:p>
        </w:tc>
        <w:tc>
          <w:tcPr>
            <w:tcW w:w="567" w:type="dxa"/>
            <w:tcBorders>
              <w:left w:val="nil"/>
              <w:bottom w:val="single" w:sz="4" w:space="0" w:color="auto"/>
              <w:right w:val="nil"/>
            </w:tcBorders>
            <w:shd w:val="clear" w:color="auto" w:fill="auto"/>
            <w:vAlign w:val="center"/>
            <w:hideMark/>
          </w:tcPr>
          <w:p w14:paraId="505DD93C"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66,7%</w:t>
            </w:r>
          </w:p>
        </w:tc>
        <w:tc>
          <w:tcPr>
            <w:tcW w:w="425" w:type="dxa"/>
            <w:tcBorders>
              <w:left w:val="nil"/>
              <w:bottom w:val="single" w:sz="4" w:space="0" w:color="auto"/>
              <w:right w:val="nil"/>
            </w:tcBorders>
            <w:shd w:val="clear" w:color="auto" w:fill="auto"/>
            <w:vAlign w:val="center"/>
          </w:tcPr>
          <w:p w14:paraId="3B63B9D3" w14:textId="77777777" w:rsidR="00850B67" w:rsidRPr="00F85BD5" w:rsidRDefault="00850B67" w:rsidP="00850B67">
            <w:pPr>
              <w:ind w:left="-103"/>
              <w:jc w:val="center"/>
              <w:rPr>
                <w:rFonts w:eastAsia="Times New Roman" w:cstheme="minorHAnsi"/>
                <w:sz w:val="20"/>
                <w:szCs w:val="20"/>
                <w:lang w:val="en-US" w:eastAsia="id-ID"/>
              </w:rPr>
            </w:pPr>
            <w:r w:rsidRPr="00F85BD5">
              <w:rPr>
                <w:rFonts w:eastAsia="Times New Roman" w:cstheme="minorHAnsi"/>
                <w:sz w:val="20"/>
                <w:szCs w:val="20"/>
                <w:lang w:val="en-US" w:eastAsia="id-ID"/>
              </w:rPr>
              <w:t>60</w:t>
            </w:r>
          </w:p>
        </w:tc>
        <w:tc>
          <w:tcPr>
            <w:tcW w:w="567" w:type="dxa"/>
            <w:tcBorders>
              <w:left w:val="nil"/>
              <w:bottom w:val="single" w:sz="4" w:space="0" w:color="auto"/>
              <w:right w:val="nil"/>
            </w:tcBorders>
            <w:shd w:val="clear" w:color="auto" w:fill="auto"/>
            <w:vAlign w:val="center"/>
          </w:tcPr>
          <w:p w14:paraId="7BDCA41F"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5" w:type="dxa"/>
            <w:vMerge/>
            <w:tcBorders>
              <w:left w:val="nil"/>
              <w:bottom w:val="single" w:sz="4" w:space="0" w:color="auto"/>
              <w:right w:val="nil"/>
            </w:tcBorders>
            <w:vAlign w:val="center"/>
            <w:hideMark/>
          </w:tcPr>
          <w:p w14:paraId="5A913C9C" w14:textId="77777777" w:rsidR="00850B67" w:rsidRPr="00F85BD5" w:rsidRDefault="00850B67" w:rsidP="00850B67">
            <w:pPr>
              <w:rPr>
                <w:rFonts w:eastAsia="Times New Roman" w:cstheme="minorHAnsi"/>
                <w:sz w:val="20"/>
                <w:szCs w:val="20"/>
                <w:lang w:val="id-ID" w:eastAsia="id-ID"/>
              </w:rPr>
            </w:pPr>
          </w:p>
        </w:tc>
      </w:tr>
      <w:tr w:rsidR="00850B67" w:rsidRPr="00F85BD5" w14:paraId="612B3B70" w14:textId="77777777" w:rsidTr="00850B67">
        <w:trPr>
          <w:trHeight w:val="20"/>
        </w:trPr>
        <w:tc>
          <w:tcPr>
            <w:tcW w:w="851" w:type="dxa"/>
            <w:tcBorders>
              <w:top w:val="single" w:sz="4" w:space="0" w:color="auto"/>
              <w:left w:val="nil"/>
              <w:bottom w:val="single" w:sz="4" w:space="0" w:color="auto"/>
              <w:right w:val="nil"/>
            </w:tcBorders>
            <w:vAlign w:val="center"/>
          </w:tcPr>
          <w:p w14:paraId="73A0C595" w14:textId="77777777" w:rsidR="00850B67" w:rsidRPr="00F85BD5" w:rsidRDefault="00850B67" w:rsidP="00850B67">
            <w:pPr>
              <w:rPr>
                <w:rFonts w:eastAsia="Times New Roman" w:cstheme="minorHAnsi"/>
                <w:b/>
                <w:bCs/>
                <w:sz w:val="20"/>
                <w:szCs w:val="20"/>
                <w:lang w:val="en-US" w:eastAsia="id-ID"/>
              </w:rPr>
            </w:pPr>
            <w:r w:rsidRPr="00F85BD5">
              <w:rPr>
                <w:rFonts w:eastAsia="Times New Roman" w:cstheme="minorHAnsi"/>
                <w:b/>
                <w:bCs/>
                <w:sz w:val="20"/>
                <w:szCs w:val="20"/>
                <w:lang w:val="en-US" w:eastAsia="id-ID"/>
              </w:rPr>
              <w:t>Total</w:t>
            </w:r>
          </w:p>
        </w:tc>
        <w:tc>
          <w:tcPr>
            <w:tcW w:w="425" w:type="dxa"/>
            <w:tcBorders>
              <w:top w:val="single" w:sz="4" w:space="0" w:color="auto"/>
              <w:left w:val="nil"/>
              <w:bottom w:val="single" w:sz="4" w:space="0" w:color="auto"/>
              <w:right w:val="nil"/>
            </w:tcBorders>
            <w:vAlign w:val="center"/>
          </w:tcPr>
          <w:p w14:paraId="79C8E554"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43</w:t>
            </w:r>
          </w:p>
        </w:tc>
        <w:tc>
          <w:tcPr>
            <w:tcW w:w="709" w:type="dxa"/>
            <w:tcBorders>
              <w:top w:val="single" w:sz="4" w:space="0" w:color="auto"/>
              <w:left w:val="nil"/>
              <w:bottom w:val="single" w:sz="4" w:space="0" w:color="auto"/>
              <w:right w:val="nil"/>
            </w:tcBorders>
            <w:vAlign w:val="center"/>
          </w:tcPr>
          <w:p w14:paraId="2B12BFA1"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39,8%</w:t>
            </w:r>
          </w:p>
        </w:tc>
        <w:tc>
          <w:tcPr>
            <w:tcW w:w="425" w:type="dxa"/>
            <w:tcBorders>
              <w:top w:val="single" w:sz="4" w:space="0" w:color="auto"/>
              <w:left w:val="nil"/>
              <w:bottom w:val="single" w:sz="4" w:space="0" w:color="auto"/>
              <w:right w:val="nil"/>
            </w:tcBorders>
            <w:vAlign w:val="center"/>
          </w:tcPr>
          <w:p w14:paraId="094E3D90" w14:textId="77777777" w:rsidR="00850B67" w:rsidRPr="00F85BD5" w:rsidRDefault="00850B67" w:rsidP="00850B67">
            <w:pPr>
              <w:ind w:left="-106"/>
              <w:jc w:val="center"/>
              <w:rPr>
                <w:rFonts w:eastAsia="Times New Roman" w:cstheme="minorHAnsi"/>
                <w:sz w:val="20"/>
                <w:szCs w:val="20"/>
                <w:lang w:val="en-US" w:eastAsia="id-ID"/>
              </w:rPr>
            </w:pPr>
            <w:r w:rsidRPr="00F85BD5">
              <w:rPr>
                <w:rFonts w:eastAsia="Times New Roman" w:cstheme="minorHAnsi"/>
                <w:sz w:val="20"/>
                <w:szCs w:val="20"/>
                <w:lang w:val="en-US" w:eastAsia="id-ID"/>
              </w:rPr>
              <w:t>65</w:t>
            </w:r>
          </w:p>
        </w:tc>
        <w:tc>
          <w:tcPr>
            <w:tcW w:w="567" w:type="dxa"/>
            <w:tcBorders>
              <w:top w:val="single" w:sz="4" w:space="0" w:color="auto"/>
              <w:left w:val="nil"/>
              <w:bottom w:val="single" w:sz="4" w:space="0" w:color="auto"/>
              <w:right w:val="nil"/>
            </w:tcBorders>
            <w:vAlign w:val="center"/>
          </w:tcPr>
          <w:p w14:paraId="199C6806"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60,2%</w:t>
            </w:r>
          </w:p>
        </w:tc>
        <w:tc>
          <w:tcPr>
            <w:tcW w:w="425" w:type="dxa"/>
            <w:tcBorders>
              <w:top w:val="single" w:sz="4" w:space="0" w:color="auto"/>
              <w:left w:val="nil"/>
              <w:bottom w:val="single" w:sz="4" w:space="0" w:color="auto"/>
              <w:right w:val="nil"/>
            </w:tcBorders>
            <w:shd w:val="clear" w:color="auto" w:fill="auto"/>
            <w:vAlign w:val="center"/>
          </w:tcPr>
          <w:p w14:paraId="204F7630" w14:textId="77777777" w:rsidR="00850B67" w:rsidRPr="00F85BD5" w:rsidRDefault="00850B67" w:rsidP="00850B67">
            <w:pPr>
              <w:ind w:left="-103"/>
              <w:jc w:val="center"/>
              <w:rPr>
                <w:rFonts w:eastAsia="Times New Roman" w:cstheme="minorHAnsi"/>
                <w:sz w:val="20"/>
                <w:szCs w:val="20"/>
                <w:lang w:val="en-US" w:eastAsia="id-ID"/>
              </w:rPr>
            </w:pPr>
            <w:r w:rsidRPr="00F85BD5">
              <w:rPr>
                <w:rFonts w:eastAsia="Times New Roman" w:cstheme="minorHAnsi"/>
                <w:sz w:val="20"/>
                <w:szCs w:val="20"/>
                <w:lang w:val="en-US" w:eastAsia="id-ID"/>
              </w:rPr>
              <w:t>108</w:t>
            </w:r>
          </w:p>
        </w:tc>
        <w:tc>
          <w:tcPr>
            <w:tcW w:w="567" w:type="dxa"/>
            <w:tcBorders>
              <w:top w:val="single" w:sz="4" w:space="0" w:color="auto"/>
              <w:left w:val="nil"/>
              <w:bottom w:val="single" w:sz="4" w:space="0" w:color="auto"/>
              <w:right w:val="nil"/>
            </w:tcBorders>
            <w:shd w:val="clear" w:color="auto" w:fill="auto"/>
            <w:vAlign w:val="center"/>
          </w:tcPr>
          <w:p w14:paraId="2375D845" w14:textId="77777777" w:rsidR="00850B67" w:rsidRPr="00F85BD5" w:rsidRDefault="00850B67" w:rsidP="00850B67">
            <w:pPr>
              <w:jc w:val="center"/>
              <w:rPr>
                <w:rFonts w:eastAsia="Times New Roman" w:cstheme="minorHAnsi"/>
                <w:sz w:val="20"/>
                <w:szCs w:val="20"/>
                <w:lang w:val="en-US" w:eastAsia="id-ID"/>
              </w:rPr>
            </w:pPr>
            <w:r w:rsidRPr="00F85BD5">
              <w:rPr>
                <w:rFonts w:eastAsia="Times New Roman" w:cstheme="minorHAnsi"/>
                <w:sz w:val="20"/>
                <w:szCs w:val="20"/>
                <w:lang w:val="en-US" w:eastAsia="id-ID"/>
              </w:rPr>
              <w:t>100%</w:t>
            </w:r>
          </w:p>
        </w:tc>
        <w:tc>
          <w:tcPr>
            <w:tcW w:w="425" w:type="dxa"/>
            <w:tcBorders>
              <w:top w:val="single" w:sz="4" w:space="0" w:color="auto"/>
              <w:left w:val="nil"/>
              <w:bottom w:val="single" w:sz="4" w:space="0" w:color="auto"/>
              <w:right w:val="nil"/>
            </w:tcBorders>
            <w:vAlign w:val="center"/>
          </w:tcPr>
          <w:p w14:paraId="7AF697D2" w14:textId="77777777" w:rsidR="00850B67" w:rsidRPr="00F85BD5" w:rsidRDefault="00850B67" w:rsidP="00850B67">
            <w:pPr>
              <w:rPr>
                <w:rFonts w:eastAsia="Times New Roman" w:cstheme="minorHAnsi"/>
                <w:sz w:val="20"/>
                <w:szCs w:val="20"/>
                <w:lang w:val="id-ID" w:eastAsia="id-ID"/>
              </w:rPr>
            </w:pPr>
          </w:p>
        </w:tc>
      </w:tr>
    </w:tbl>
    <w:p w14:paraId="6B7BD274" w14:textId="7F128DA4" w:rsidR="00A839E2" w:rsidRPr="0057582C" w:rsidRDefault="00A839E2" w:rsidP="00296AD8">
      <w:pPr>
        <w:spacing w:after="0"/>
        <w:jc w:val="both"/>
        <w:rPr>
          <w:lang w:val="en-US"/>
        </w:rPr>
      </w:pPr>
    </w:p>
    <w:p w14:paraId="08458B87" w14:textId="5AB955F7" w:rsidR="00A839E2" w:rsidRPr="00AD2138" w:rsidRDefault="00A839E2" w:rsidP="00523BD1">
      <w:pPr>
        <w:spacing w:after="0"/>
        <w:ind w:left="142"/>
        <w:jc w:val="both"/>
        <w:rPr>
          <w:lang w:val="en-US"/>
        </w:rPr>
      </w:pPr>
      <w:r w:rsidRPr="00A94C03">
        <w:rPr>
          <w:lang w:val="en-US"/>
        </w:rPr>
        <w:tab/>
      </w:r>
      <w:r w:rsidR="00523BD1" w:rsidRPr="00523BD1">
        <w:t>Menurut teori perilaku dari Lawrence Green (1980)</w:t>
      </w:r>
      <w:r w:rsidR="00850B67">
        <w:t>,</w:t>
      </w:r>
      <w:r w:rsidR="00523BD1" w:rsidRPr="00523BD1">
        <w:t xml:space="preserve"> dikutip dalam Notoatmodjo (2005), perilaku </w:t>
      </w:r>
      <w:r w:rsidR="00850B67">
        <w:t>individu</w:t>
      </w:r>
      <w:r w:rsidR="00523BD1" w:rsidRPr="00523BD1">
        <w:t xml:space="preserve"> dapat dipengaruhi</w:t>
      </w:r>
      <w:r w:rsidR="00850B67">
        <w:t xml:space="preserve"> </w:t>
      </w:r>
      <w:r w:rsidR="00523BD1" w:rsidRPr="00523BD1">
        <w:t>faktor penguat yang berasal dari dukungan sosial yang diterima individu tersebut. Dalam konteks ini, keberadaan komunitas bank sampah yang diikuti oleh ibu rumah tangga di Kecamatan Kedaton berperan dalam membentuk perilaku positif</w:t>
      </w:r>
      <w:r w:rsidRPr="00AD2138">
        <w:rPr>
          <w:lang w:val="en-US"/>
        </w:rPr>
        <w:t>.</w:t>
      </w:r>
      <w:r w:rsidRPr="00AD2138">
        <w:rPr>
          <w:vertAlign w:val="superscript"/>
          <w:lang w:val="en-US"/>
        </w:rPr>
        <w:t>21</w:t>
      </w:r>
      <w:r w:rsidRPr="00AD2138">
        <w:rPr>
          <w:lang w:val="en-US"/>
        </w:rPr>
        <w:t xml:space="preserve"> Hartini, dkk. (2021) dalam Buku Perilaku Organisasi </w:t>
      </w:r>
      <w:r w:rsidR="00523BD1" w:rsidRPr="00523BD1">
        <w:t>men</w:t>
      </w:r>
      <w:r w:rsidR="004B087F">
        <w:t xml:space="preserve">gatakan </w:t>
      </w:r>
      <w:r w:rsidR="00523BD1" w:rsidRPr="00523BD1">
        <w:t>bahwa perilaku seseorang dipengaruhi oleh faktor internal individu maupun oleh lingkungan di sekitarnya</w:t>
      </w:r>
      <w:r w:rsidRPr="00AD2138">
        <w:rPr>
          <w:lang w:val="en-US"/>
        </w:rPr>
        <w:t>.</w:t>
      </w:r>
      <w:r w:rsidRPr="00AD2138">
        <w:rPr>
          <w:vertAlign w:val="superscript"/>
          <w:lang w:val="en-US"/>
        </w:rPr>
        <w:t>19</w:t>
      </w:r>
    </w:p>
    <w:p w14:paraId="2D49F5C7" w14:textId="6D58F7C5" w:rsidR="00296AD8" w:rsidRPr="00AD2138" w:rsidRDefault="00523BD1" w:rsidP="00296AD8">
      <w:pPr>
        <w:pStyle w:val="BodyText"/>
        <w:spacing w:before="1"/>
        <w:ind w:left="0" w:right="38" w:firstLine="720"/>
        <w:rPr>
          <w:lang w:val="en-US"/>
        </w:rPr>
      </w:pPr>
      <w:r w:rsidRPr="00523BD1">
        <w:rPr>
          <w:lang w:val="en-ID"/>
        </w:rPr>
        <w:t xml:space="preserve">Analisis bivariat menggunakan uji </w:t>
      </w:r>
      <w:r w:rsidRPr="00E531F3">
        <w:rPr>
          <w:i/>
          <w:iCs/>
          <w:lang w:val="en-ID"/>
        </w:rPr>
        <w:t>Chi-square</w:t>
      </w:r>
      <w:r w:rsidRPr="00523BD1">
        <w:rPr>
          <w:lang w:val="en-ID"/>
        </w:rPr>
        <w:t xml:space="preserve"> </w:t>
      </w:r>
      <w:r w:rsidR="004B087F">
        <w:rPr>
          <w:lang w:val="en-ID"/>
        </w:rPr>
        <w:t>memperlihatkan</w:t>
      </w:r>
      <w:r w:rsidRPr="00523BD1">
        <w:rPr>
          <w:lang w:val="en-ID"/>
        </w:rPr>
        <w:t xml:space="preserve"> nilai p=0,124 (p&gt;0,05), sehingga di</w:t>
      </w:r>
      <w:r w:rsidR="004B087F">
        <w:rPr>
          <w:lang w:val="en-ID"/>
        </w:rPr>
        <w:t>tarik ke</w:t>
      </w:r>
      <w:r w:rsidRPr="00523BD1">
        <w:rPr>
          <w:lang w:val="en-ID"/>
        </w:rPr>
        <w:t xml:space="preserve">simpulan bahwa tidak ada hubungan signifikan antara jumlah anak </w:t>
      </w:r>
      <w:r w:rsidR="004B087F">
        <w:rPr>
          <w:lang w:val="en-ID"/>
        </w:rPr>
        <w:t>dan</w:t>
      </w:r>
      <w:r w:rsidRPr="00523BD1">
        <w:rPr>
          <w:lang w:val="en-ID"/>
        </w:rPr>
        <w:t xml:space="preserve"> perilaku pengelolaan sampah obat di tingkat rumah tangga. Hal ini mengindikasikan bahwa jumlah anak bukanlah faktor yang langsung memengaruhi perilaku individu</w:t>
      </w:r>
      <w:r w:rsidR="00A839E2" w:rsidRPr="00AD2138">
        <w:rPr>
          <w:lang w:val="en-US"/>
        </w:rPr>
        <w:t>.</w:t>
      </w:r>
    </w:p>
    <w:p w14:paraId="65F789BA" w14:textId="1C7A8032" w:rsidR="00A839E2" w:rsidRDefault="00523BD1" w:rsidP="00A839E2">
      <w:pPr>
        <w:pStyle w:val="BodyText"/>
        <w:spacing w:before="1"/>
        <w:ind w:left="0" w:right="38" w:firstLine="720"/>
        <w:rPr>
          <w:lang w:val="en-US"/>
        </w:rPr>
      </w:pPr>
      <w:bookmarkStart w:id="2" w:name="_Hlk125134092"/>
      <w:r w:rsidRPr="00523BD1">
        <w:rPr>
          <w:lang w:val="en-ID"/>
        </w:rPr>
        <w:t xml:space="preserve">Studi yang dilakukan oleh Huang dan rekan-rekannya (2019) menemukan adanya kaitan signifikan antara banyaknya anggota keluarga dengan cara pengelolaan sampah </w:t>
      </w:r>
      <w:r w:rsidRPr="00523BD1">
        <w:rPr>
          <w:lang w:val="en-ID"/>
        </w:rPr>
        <w:lastRenderedPageBreak/>
        <w:t>obat di lingkungan rumah tangga</w:t>
      </w:r>
      <w:r>
        <w:rPr>
          <w:lang w:val="en-ID"/>
        </w:rPr>
        <w:t>.</w:t>
      </w:r>
      <w:r w:rsidR="00A839E2" w:rsidRPr="00AD2138">
        <w:rPr>
          <w:vertAlign w:val="superscript"/>
          <w:lang w:val="en-US"/>
        </w:rPr>
        <w:t>18</w:t>
      </w:r>
      <w:r w:rsidR="00A839E2" w:rsidRPr="00AD2138">
        <w:rPr>
          <w:lang w:val="en-US"/>
        </w:rPr>
        <w:t xml:space="preserve"> </w:t>
      </w:r>
      <w:bookmarkEnd w:id="2"/>
      <w:r w:rsidR="00FE58E3" w:rsidRPr="00FE58E3">
        <w:rPr>
          <w:lang w:val="en-ID"/>
        </w:rPr>
        <w:t>Menurut teori perilaku oleh Lawrence Green (1980)</w:t>
      </w:r>
      <w:r w:rsidR="00347034">
        <w:rPr>
          <w:lang w:val="en-ID"/>
        </w:rPr>
        <w:t>,</w:t>
      </w:r>
      <w:r w:rsidR="00FE58E3" w:rsidRPr="00FE58E3">
        <w:rPr>
          <w:lang w:val="en-ID"/>
        </w:rPr>
        <w:t xml:space="preserve"> dalam penjelasan Notoatmodjo (2005), anak termasuk dalam anggota keluarga yang berperan sebagai faktor penguat yang dapat memengaruhi terbentuknya perilaku seseorang</w:t>
      </w:r>
      <w:r w:rsidR="00FE58E3">
        <w:rPr>
          <w:lang w:val="en-ID"/>
        </w:rPr>
        <w:t>.</w:t>
      </w:r>
      <w:r w:rsidR="00A839E2" w:rsidRPr="00C77477">
        <w:rPr>
          <w:vertAlign w:val="superscript"/>
          <w:lang w:val="en-US"/>
        </w:rPr>
        <w:t>21</w:t>
      </w:r>
      <w:r w:rsidR="00A839E2" w:rsidRPr="00AD2138">
        <w:rPr>
          <w:lang w:val="en-US"/>
        </w:rPr>
        <w:t xml:space="preserve"> </w:t>
      </w:r>
      <w:r w:rsidR="00FE58E3" w:rsidRPr="00FE58E3">
        <w:rPr>
          <w:lang w:val="en-ID"/>
        </w:rPr>
        <w:t xml:space="preserve">Meski </w:t>
      </w:r>
      <w:r w:rsidR="00347034">
        <w:rPr>
          <w:lang w:val="en-ID"/>
        </w:rPr>
        <w:t>begitu</w:t>
      </w:r>
      <w:r w:rsidR="00FE58E3" w:rsidRPr="00FE58E3">
        <w:rPr>
          <w:lang w:val="en-ID"/>
        </w:rPr>
        <w:t xml:space="preserve">, temuan </w:t>
      </w:r>
      <w:r w:rsidR="00347034">
        <w:rPr>
          <w:lang w:val="en-ID"/>
        </w:rPr>
        <w:t>dari</w:t>
      </w:r>
      <w:r w:rsidR="00FE58E3" w:rsidRPr="00FE58E3">
        <w:rPr>
          <w:lang w:val="en-ID"/>
        </w:rPr>
        <w:t xml:space="preserve"> penelitian ini </w:t>
      </w:r>
      <w:r w:rsidR="00347034">
        <w:rPr>
          <w:lang w:val="en-ID"/>
        </w:rPr>
        <w:t>memperlihatkan</w:t>
      </w:r>
      <w:r w:rsidR="00FE58E3" w:rsidRPr="00FE58E3">
        <w:rPr>
          <w:lang w:val="en-ID"/>
        </w:rPr>
        <w:t xml:space="preserve"> bahwa jumlah anak tidak memiliki keterkaitan langsung dengan perilaku dalam mengelola </w:t>
      </w:r>
      <w:r w:rsidR="00540B0D">
        <w:rPr>
          <w:lang w:val="en-ID"/>
        </w:rPr>
        <w:t>sampah</w:t>
      </w:r>
      <w:r w:rsidR="00FE58E3" w:rsidRPr="00FE58E3">
        <w:rPr>
          <w:lang w:val="en-ID"/>
        </w:rPr>
        <w:t xml:space="preserve"> obat.</w:t>
      </w:r>
    </w:p>
    <w:p w14:paraId="646B8A65" w14:textId="350F8DF8" w:rsidR="00A839E2" w:rsidRPr="00C77477" w:rsidRDefault="00347034" w:rsidP="00A839E2">
      <w:pPr>
        <w:pStyle w:val="BodyText"/>
        <w:spacing w:before="1"/>
        <w:ind w:left="0" w:right="38" w:firstLine="720"/>
      </w:pPr>
      <w:r>
        <w:rPr>
          <w:lang w:val="en-ID"/>
        </w:rPr>
        <w:t>Maka b</w:t>
      </w:r>
      <w:r w:rsidR="00FE58E3" w:rsidRPr="00FE58E3">
        <w:rPr>
          <w:lang w:val="en-ID"/>
        </w:rPr>
        <w:t>erdasarkan hasil penelitian ini, di</w:t>
      </w:r>
      <w:r w:rsidR="00C830E0">
        <w:rPr>
          <w:lang w:val="en-ID"/>
        </w:rPr>
        <w:t>tarik ke</w:t>
      </w:r>
      <w:r w:rsidR="00FE58E3" w:rsidRPr="00FE58E3">
        <w:rPr>
          <w:lang w:val="en-ID"/>
        </w:rPr>
        <w:t>simpul</w:t>
      </w:r>
      <w:r w:rsidR="00C830E0">
        <w:rPr>
          <w:lang w:val="en-ID"/>
        </w:rPr>
        <w:t>an</w:t>
      </w:r>
      <w:r w:rsidR="00FE58E3" w:rsidRPr="00FE58E3">
        <w:rPr>
          <w:lang w:val="en-ID"/>
        </w:rPr>
        <w:t xml:space="preserve"> bahwa sebagian besar </w:t>
      </w:r>
      <w:r w:rsidR="00C830E0">
        <w:rPr>
          <w:lang w:val="en-ID"/>
        </w:rPr>
        <w:t xml:space="preserve">dari </w:t>
      </w:r>
      <w:r w:rsidR="00FE58E3" w:rsidRPr="00FE58E3">
        <w:rPr>
          <w:lang w:val="en-ID"/>
        </w:rPr>
        <w:t xml:space="preserve">ibu rumah tangga di Kecamatan Kedaton menunjukkan perilaku positif yang kemungkinan besar dipengaruhi oleh dukungan dari lingkungan sosial, seperti komunitas, yang berperan sebagai faktor pembentuk perilaku. Di sisi lain, faktor lain yang juga termasuk penguat, seperti keluarga atau orang terdekat—dalam konteks ini dilihat dari jumlah anak yang dimiliki—tidak menunjukkan kaitan langsung terhadap perilaku </w:t>
      </w:r>
      <w:r>
        <w:rPr>
          <w:lang w:val="en-ID"/>
        </w:rPr>
        <w:t xml:space="preserve">mereka dalam </w:t>
      </w:r>
      <w:r w:rsidR="00FE58E3" w:rsidRPr="00FE58E3">
        <w:rPr>
          <w:lang w:val="en-ID"/>
        </w:rPr>
        <w:t xml:space="preserve">pengelolaan </w:t>
      </w:r>
      <w:r w:rsidR="00FE58E3">
        <w:rPr>
          <w:lang w:val="en-ID"/>
        </w:rPr>
        <w:t>sampah</w:t>
      </w:r>
      <w:r w:rsidR="00FE58E3" w:rsidRPr="00FE58E3">
        <w:rPr>
          <w:lang w:val="en-ID"/>
        </w:rPr>
        <w:t xml:space="preserve"> obat</w:t>
      </w:r>
      <w:r>
        <w:rPr>
          <w:lang w:val="en-ID"/>
        </w:rPr>
        <w:t xml:space="preserve"> skala rumah tangga.</w:t>
      </w:r>
    </w:p>
    <w:p w14:paraId="0CA93F21" w14:textId="77777777" w:rsidR="00A839E2" w:rsidRPr="00A94C03" w:rsidRDefault="00A839E2" w:rsidP="00A839E2">
      <w:pPr>
        <w:pStyle w:val="BodyText"/>
        <w:spacing w:before="1"/>
        <w:ind w:left="0" w:right="38"/>
      </w:pPr>
    </w:p>
    <w:p w14:paraId="53E780D2" w14:textId="77777777" w:rsidR="00A839E2" w:rsidRPr="00A94C03" w:rsidRDefault="00A839E2" w:rsidP="00A839E2">
      <w:pPr>
        <w:pStyle w:val="Heading1"/>
        <w:ind w:left="0"/>
      </w:pPr>
      <w:r w:rsidRPr="00A94C03">
        <w:t>SIMPULAN</w:t>
      </w:r>
    </w:p>
    <w:p w14:paraId="7345DC17" w14:textId="29586510" w:rsidR="00A839E2" w:rsidRPr="00A94C03" w:rsidRDefault="00FE58E3" w:rsidP="00A839E2">
      <w:pPr>
        <w:pStyle w:val="BodyText"/>
        <w:numPr>
          <w:ilvl w:val="0"/>
          <w:numId w:val="26"/>
        </w:numPr>
        <w:spacing w:before="1"/>
        <w:ind w:left="426" w:right="38" w:hanging="426"/>
        <w:rPr>
          <w:spacing w:val="1"/>
          <w:lang w:val="en-US"/>
        </w:rPr>
      </w:pPr>
      <w:r w:rsidRPr="00FE58E3">
        <w:rPr>
          <w:lang w:val="en-ID"/>
        </w:rPr>
        <w:t xml:space="preserve">Usia ibu rumah tangga di Kecamatan Kedaton memiliki keterkaitan </w:t>
      </w:r>
      <w:r w:rsidR="00347034">
        <w:rPr>
          <w:lang w:val="en-ID"/>
        </w:rPr>
        <w:t>terhadap</w:t>
      </w:r>
      <w:r w:rsidRPr="00FE58E3">
        <w:rPr>
          <w:lang w:val="en-ID"/>
        </w:rPr>
        <w:t xml:space="preserve"> cara mereka mengelola </w:t>
      </w:r>
      <w:r>
        <w:rPr>
          <w:lang w:val="en-ID"/>
        </w:rPr>
        <w:t>sampah</w:t>
      </w:r>
      <w:r w:rsidRPr="00FE58E3">
        <w:rPr>
          <w:lang w:val="en-ID"/>
        </w:rPr>
        <w:t xml:space="preserve"> obat dalam skala rumah tangga</w:t>
      </w:r>
      <w:r w:rsidR="00A839E2" w:rsidRPr="00A94C03">
        <w:rPr>
          <w:lang w:val="en-US"/>
        </w:rPr>
        <w:t>.</w:t>
      </w:r>
    </w:p>
    <w:p w14:paraId="5A195C75" w14:textId="1A9F568C" w:rsidR="00A839E2" w:rsidRPr="00A94C03" w:rsidRDefault="00FE58E3" w:rsidP="00A839E2">
      <w:pPr>
        <w:pStyle w:val="BodyText"/>
        <w:numPr>
          <w:ilvl w:val="0"/>
          <w:numId w:val="26"/>
        </w:numPr>
        <w:spacing w:before="1"/>
        <w:ind w:left="426" w:right="38" w:hanging="426"/>
        <w:rPr>
          <w:spacing w:val="1"/>
          <w:lang w:val="en-US"/>
        </w:rPr>
      </w:pPr>
      <w:r w:rsidRPr="00FE58E3">
        <w:rPr>
          <w:lang w:val="en-ID"/>
        </w:rPr>
        <w:t xml:space="preserve">Tingkat pendidikan berperan  memengaruhi perilaku </w:t>
      </w:r>
      <w:r w:rsidR="00F439C4">
        <w:rPr>
          <w:lang w:val="en-ID"/>
        </w:rPr>
        <w:t xml:space="preserve">dalam </w:t>
      </w:r>
      <w:r w:rsidRPr="00FE58E3">
        <w:rPr>
          <w:lang w:val="en-ID"/>
        </w:rPr>
        <w:t>pengelolaan sampah obat di kalangan ibu rumah tangga di Kecamatan Kedaton</w:t>
      </w:r>
      <w:r w:rsidR="00A839E2" w:rsidRPr="00A94C03">
        <w:rPr>
          <w:lang w:val="en-US"/>
        </w:rPr>
        <w:t>.</w:t>
      </w:r>
    </w:p>
    <w:p w14:paraId="19FCE952" w14:textId="6DC80835" w:rsidR="00A839E2" w:rsidRPr="00A94C03" w:rsidRDefault="00FE58E3" w:rsidP="00A839E2">
      <w:pPr>
        <w:pStyle w:val="BodyText"/>
        <w:numPr>
          <w:ilvl w:val="0"/>
          <w:numId w:val="26"/>
        </w:numPr>
        <w:spacing w:before="1"/>
        <w:ind w:left="426" w:right="38" w:hanging="426"/>
        <w:rPr>
          <w:spacing w:val="1"/>
          <w:lang w:val="en-US"/>
        </w:rPr>
      </w:pPr>
      <w:r w:rsidRPr="00FE58E3">
        <w:rPr>
          <w:lang w:val="en-ID"/>
        </w:rPr>
        <w:t xml:space="preserve">Jenis pekerjaan ibu rumah tangga di Kecamatan Kedaton terbukti berhubungan dengan perilaku mereka dalam menangani </w:t>
      </w:r>
      <w:r>
        <w:rPr>
          <w:lang w:val="en-ID"/>
        </w:rPr>
        <w:t>sampah</w:t>
      </w:r>
      <w:r w:rsidRPr="00FE58E3">
        <w:rPr>
          <w:lang w:val="en-ID"/>
        </w:rPr>
        <w:t xml:space="preserve"> obat rumah tangga</w:t>
      </w:r>
      <w:r w:rsidR="00A839E2" w:rsidRPr="00A94C03">
        <w:rPr>
          <w:lang w:val="en-US"/>
        </w:rPr>
        <w:t>.</w:t>
      </w:r>
    </w:p>
    <w:p w14:paraId="168FA916" w14:textId="4F16CF31" w:rsidR="00A839E2" w:rsidRPr="00A94C03" w:rsidRDefault="00FE58E3" w:rsidP="00A839E2">
      <w:pPr>
        <w:pStyle w:val="BodyText"/>
        <w:numPr>
          <w:ilvl w:val="0"/>
          <w:numId w:val="26"/>
        </w:numPr>
        <w:spacing w:before="1"/>
        <w:ind w:left="426" w:right="38" w:hanging="426"/>
        <w:rPr>
          <w:spacing w:val="1"/>
          <w:lang w:val="en-US"/>
        </w:rPr>
      </w:pPr>
      <w:r w:rsidRPr="00FE58E3">
        <w:rPr>
          <w:lang w:val="en-ID"/>
        </w:rPr>
        <w:t>Penghasilan rumah tangga menunjukkan adanya kaitan d</w:t>
      </w:r>
      <w:r w:rsidR="00C830E0">
        <w:rPr>
          <w:lang w:val="en-ID"/>
        </w:rPr>
        <w:t>alam</w:t>
      </w:r>
      <w:r w:rsidRPr="00FE58E3">
        <w:rPr>
          <w:lang w:val="en-ID"/>
        </w:rPr>
        <w:t xml:space="preserve"> praktik</w:t>
      </w:r>
      <w:r w:rsidR="00F439C4">
        <w:rPr>
          <w:lang w:val="en-ID"/>
        </w:rPr>
        <w:t xml:space="preserve"> ibu rumah tangga mengelola</w:t>
      </w:r>
      <w:r w:rsidRPr="00FE58E3">
        <w:rPr>
          <w:lang w:val="en-ID"/>
        </w:rPr>
        <w:t xml:space="preserve"> sampah obat </w:t>
      </w:r>
      <w:r w:rsidR="00C830E0">
        <w:rPr>
          <w:lang w:val="en-ID"/>
        </w:rPr>
        <w:t xml:space="preserve">di Tingkat </w:t>
      </w:r>
      <w:r w:rsidRPr="00FE58E3">
        <w:rPr>
          <w:lang w:val="en-ID"/>
        </w:rPr>
        <w:t>rumah tangga</w:t>
      </w:r>
      <w:r w:rsidR="00C830E0">
        <w:rPr>
          <w:lang w:val="en-ID"/>
        </w:rPr>
        <w:t>.</w:t>
      </w:r>
    </w:p>
    <w:p w14:paraId="2056709C" w14:textId="66245ED0" w:rsidR="00A839E2" w:rsidRPr="00A94C03" w:rsidRDefault="00FE58E3" w:rsidP="00A839E2">
      <w:pPr>
        <w:pStyle w:val="BodyText"/>
        <w:numPr>
          <w:ilvl w:val="0"/>
          <w:numId w:val="26"/>
        </w:numPr>
        <w:spacing w:before="1"/>
        <w:ind w:left="426" w:right="38" w:hanging="426"/>
        <w:rPr>
          <w:spacing w:val="1"/>
          <w:lang w:val="en-US"/>
        </w:rPr>
      </w:pPr>
      <w:r w:rsidRPr="00FE58E3">
        <w:rPr>
          <w:lang w:val="en-ID"/>
        </w:rPr>
        <w:t>Jumlah anak yang dimiliki tidak me</w:t>
      </w:r>
      <w:r w:rsidR="00F439C4">
        <w:rPr>
          <w:lang w:val="en-ID"/>
        </w:rPr>
        <w:t xml:space="preserve">mperlihatkan </w:t>
      </w:r>
      <w:r w:rsidRPr="00FE58E3">
        <w:rPr>
          <w:lang w:val="en-ID"/>
        </w:rPr>
        <w:t xml:space="preserve">hubungan signifikan dengan perilaku </w:t>
      </w:r>
      <w:r w:rsidR="00C830E0">
        <w:rPr>
          <w:lang w:val="en-ID"/>
        </w:rPr>
        <w:t>mengelola</w:t>
      </w:r>
      <w:r w:rsidRPr="00FE58E3">
        <w:rPr>
          <w:lang w:val="en-ID"/>
        </w:rPr>
        <w:t xml:space="preserve"> sampah obat rumah tangga di wilayah tersebut</w:t>
      </w:r>
      <w:r w:rsidR="00A839E2" w:rsidRPr="00A94C03">
        <w:rPr>
          <w:lang w:val="en-US"/>
        </w:rPr>
        <w:t>.</w:t>
      </w:r>
    </w:p>
    <w:p w14:paraId="2F2ACC51" w14:textId="77777777" w:rsidR="00A839E2" w:rsidRPr="00A94C03" w:rsidRDefault="00A839E2" w:rsidP="00A839E2">
      <w:pPr>
        <w:pStyle w:val="BodyText"/>
        <w:spacing w:before="1"/>
        <w:ind w:left="426" w:right="38"/>
        <w:rPr>
          <w:lang w:val="en-US"/>
        </w:rPr>
      </w:pPr>
    </w:p>
    <w:p w14:paraId="17ED0962" w14:textId="77777777" w:rsidR="00A839E2" w:rsidRPr="00A94C03" w:rsidRDefault="00A839E2" w:rsidP="00A839E2">
      <w:pPr>
        <w:pStyle w:val="Heading1"/>
        <w:rPr>
          <w:lang w:val="en-US"/>
        </w:rPr>
      </w:pPr>
      <w:r w:rsidRPr="00A94C03">
        <w:t>DAFTAR</w:t>
      </w:r>
      <w:r w:rsidRPr="00A94C03">
        <w:rPr>
          <w:spacing w:val="-5"/>
        </w:rPr>
        <w:t xml:space="preserve"> </w:t>
      </w:r>
      <w:r w:rsidRPr="00A94C03">
        <w:t>PUSTAKA</w:t>
      </w:r>
    </w:p>
    <w:p w14:paraId="7B8DB2CA" w14:textId="2F67F32C" w:rsidR="00A839E2" w:rsidRPr="00A94C03" w:rsidRDefault="00A839E2" w:rsidP="00A839E2">
      <w:pPr>
        <w:pStyle w:val="ListParagraph"/>
        <w:widowControl w:val="0"/>
        <w:numPr>
          <w:ilvl w:val="0"/>
          <w:numId w:val="25"/>
        </w:numPr>
        <w:tabs>
          <w:tab w:val="left" w:pos="742"/>
          <w:tab w:val="left" w:pos="2168"/>
          <w:tab w:val="left" w:pos="3523"/>
        </w:tabs>
        <w:autoSpaceDE w:val="0"/>
        <w:autoSpaceDN w:val="0"/>
        <w:spacing w:after="0" w:line="240" w:lineRule="auto"/>
        <w:ind w:right="111"/>
        <w:contextualSpacing w:val="0"/>
        <w:jc w:val="both"/>
      </w:pPr>
      <w:r w:rsidRPr="00A94C03">
        <w:rPr>
          <w:lang w:val="en-US"/>
        </w:rPr>
        <w:t xml:space="preserve">Sivansankaran P, Mohammed E, </w:t>
      </w:r>
      <w:r w:rsidRPr="00A94C03">
        <w:rPr>
          <w:lang w:val="en-US"/>
        </w:rPr>
        <w:t>Ganesan N, Durai R. Storage and safe disposal of unwanted/unused and expired medicines: a descriptive cross-sectional survey among Indian Rural Population. Journal of Young Pharm. 2019;11(1):97-100.</w:t>
      </w:r>
    </w:p>
    <w:p w14:paraId="0610E673" w14:textId="163E3CE4"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Banwat S, Auta A, Dayom D, Buba Z. Assessment of storage and disposal of medicines in some homes in Jos north local government area of Plateau State, Nigeria. Trop J Pharm Res. 2016;15(5):989-993.</w:t>
      </w:r>
    </w:p>
    <w:p w14:paraId="51656F04" w14:textId="116CBFB0"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B</w:t>
      </w:r>
      <w:r w:rsidR="00523CD9">
        <w:rPr>
          <w:lang w:val="en-US"/>
        </w:rPr>
        <w:t xml:space="preserve">adan </w:t>
      </w:r>
      <w:r w:rsidRPr="00A94C03">
        <w:rPr>
          <w:lang w:val="en-US"/>
        </w:rPr>
        <w:t>P</w:t>
      </w:r>
      <w:r w:rsidR="00523CD9">
        <w:rPr>
          <w:lang w:val="en-US"/>
        </w:rPr>
        <w:t>usat Statistik (BPS)</w:t>
      </w:r>
      <w:r w:rsidRPr="00A94C03">
        <w:rPr>
          <w:lang w:val="en-US"/>
        </w:rPr>
        <w:t>. Presentase penduduk yang mempunyai keluhan Kesehatan dan penggunaan obat menurut provinsi dan jenis kelamin tahun 2009-2014 [</w:t>
      </w:r>
      <w:r>
        <w:rPr>
          <w:lang w:val="en-US"/>
        </w:rPr>
        <w:t>i</w:t>
      </w:r>
      <w:r w:rsidRPr="00A94C03">
        <w:rPr>
          <w:lang w:val="en-US"/>
        </w:rPr>
        <w:t>nternet]. Jakarta; 2014</w:t>
      </w:r>
      <w:r>
        <w:rPr>
          <w:lang w:val="en-US"/>
        </w:rPr>
        <w:t xml:space="preserve"> [disitasi pada </w:t>
      </w:r>
      <w:r w:rsidRPr="00A94C03">
        <w:rPr>
          <w:lang w:val="en-US"/>
        </w:rPr>
        <w:t>15 September 2022</w:t>
      </w:r>
      <w:r>
        <w:rPr>
          <w:lang w:val="en-US"/>
        </w:rPr>
        <w:t>]</w:t>
      </w:r>
      <w:r w:rsidRPr="00A94C03">
        <w:rPr>
          <w:lang w:val="en-US"/>
        </w:rPr>
        <w:t xml:space="preserve">. </w:t>
      </w:r>
      <w:r>
        <w:rPr>
          <w:lang w:val="en-US"/>
        </w:rPr>
        <w:t>Tersedia dari</w:t>
      </w:r>
      <w:r w:rsidRPr="00A94C03">
        <w:rPr>
          <w:lang w:val="en-US"/>
        </w:rPr>
        <w:t>:</w:t>
      </w:r>
      <w:r w:rsidRPr="00A94C03">
        <w:t xml:space="preserve"> </w:t>
      </w:r>
      <w:hyperlink r:id="rId18" w:history="1">
        <w:r w:rsidRPr="00A94C03">
          <w:rPr>
            <w:rStyle w:val="Hyperlink"/>
          </w:rPr>
          <w:t>https://www.bps.go.id/statictable/2012/05/02/1619/persentase-penduduk-yang-mempunyai-keluhan-kesehatan-dan-penggunaan-obat-menurut-provinsi-dan-jenis-kelamin-2009-2014.html</w:t>
        </w:r>
      </w:hyperlink>
      <w:r w:rsidRPr="00A94C03">
        <w:rPr>
          <w:lang w:val="en-US"/>
        </w:rPr>
        <w:t xml:space="preserve">. </w:t>
      </w:r>
    </w:p>
    <w:p w14:paraId="3B60D0DC" w14:textId="26F02AB9"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B</w:t>
      </w:r>
      <w:r w:rsidR="00523CD9">
        <w:rPr>
          <w:lang w:val="en-US"/>
        </w:rPr>
        <w:t xml:space="preserve">adan </w:t>
      </w:r>
      <w:r w:rsidRPr="00A94C03">
        <w:rPr>
          <w:lang w:val="en-US"/>
        </w:rPr>
        <w:t>P</w:t>
      </w:r>
      <w:r w:rsidR="00523CD9">
        <w:rPr>
          <w:lang w:val="en-US"/>
        </w:rPr>
        <w:t xml:space="preserve">usat </w:t>
      </w:r>
      <w:r w:rsidRPr="00A94C03">
        <w:rPr>
          <w:lang w:val="en-US"/>
        </w:rPr>
        <w:t>S</w:t>
      </w:r>
      <w:r w:rsidR="00523CD9">
        <w:rPr>
          <w:lang w:val="en-US"/>
        </w:rPr>
        <w:t>tatistik (BPS)</w:t>
      </w:r>
      <w:r w:rsidRPr="00A94C03">
        <w:rPr>
          <w:lang w:val="en-US"/>
        </w:rPr>
        <w:t xml:space="preserve">. Jumlah penduduk Indonesia menurut kelompok umur dan jenis kelamin </w:t>
      </w:r>
      <w:r>
        <w:rPr>
          <w:lang w:val="en-US"/>
        </w:rPr>
        <w:t>[i</w:t>
      </w:r>
      <w:r w:rsidRPr="00A94C03">
        <w:rPr>
          <w:lang w:val="en-US"/>
        </w:rPr>
        <w:t>nternet]. Jakarta; 2021</w:t>
      </w:r>
      <w:r>
        <w:rPr>
          <w:lang w:val="en-US"/>
        </w:rPr>
        <w:t xml:space="preserve"> [disitasi </w:t>
      </w:r>
      <w:r w:rsidRPr="00A94C03">
        <w:rPr>
          <w:lang w:val="en-US"/>
        </w:rPr>
        <w:t>pada 15 September 2022</w:t>
      </w:r>
      <w:r>
        <w:rPr>
          <w:lang w:val="en-US"/>
        </w:rPr>
        <w:t>]</w:t>
      </w:r>
      <w:r w:rsidRPr="00A94C03">
        <w:rPr>
          <w:lang w:val="en-US"/>
        </w:rPr>
        <w:t xml:space="preserve">. </w:t>
      </w:r>
      <w:r>
        <w:rPr>
          <w:lang w:val="en-US"/>
        </w:rPr>
        <w:t>Tersedia dari</w:t>
      </w:r>
      <w:r w:rsidRPr="00A94C03">
        <w:rPr>
          <w:lang w:val="en-US"/>
        </w:rPr>
        <w:t xml:space="preserve">:  </w:t>
      </w:r>
      <w:hyperlink r:id="rId19" w:history="1">
        <w:r w:rsidRPr="00A94C03">
          <w:rPr>
            <w:rStyle w:val="Hyperlink"/>
            <w:lang w:val="en-US"/>
          </w:rPr>
          <w:t>https://www.bps.go.id/indikator/indikator/view_data_pub/0000/api_pub/YW40a21pdTU1cnJxOGt6dm43ZEdoZz09/da_03/1</w:t>
        </w:r>
      </w:hyperlink>
      <w:r w:rsidRPr="00A94C03">
        <w:rPr>
          <w:lang w:val="en-US"/>
        </w:rPr>
        <w:t xml:space="preserve">. </w:t>
      </w:r>
    </w:p>
    <w:p w14:paraId="0C394AB0" w14:textId="1ADBEF70"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Badan Pengawas Obat dan Makanan</w:t>
      </w:r>
      <w:r w:rsidR="00523CD9">
        <w:rPr>
          <w:lang w:val="en-US"/>
        </w:rPr>
        <w:t xml:space="preserve"> (BPOM)</w:t>
      </w:r>
      <w:r w:rsidRPr="00A94C03">
        <w:rPr>
          <w:lang w:val="en-US"/>
        </w:rPr>
        <w:t>. Materi edukasi tentang peduli obat dan pangan aman. Jakarta: Gerakan Nasional Peduli Obat dan Pangan Aman; 2015.</w:t>
      </w:r>
    </w:p>
    <w:p w14:paraId="0CF2EF59" w14:textId="3FAA545D"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 xml:space="preserve">Katzung B, Masters S. Trevor A. Basic &amp; clinical </w:t>
      </w:r>
      <w:r>
        <w:rPr>
          <w:lang w:val="en-US"/>
        </w:rPr>
        <w:t>pharmacology</w:t>
      </w:r>
      <w:r w:rsidRPr="00A94C03">
        <w:rPr>
          <w:lang w:val="en-US"/>
        </w:rPr>
        <w:t xml:space="preserve"> 13</w:t>
      </w:r>
      <w:r w:rsidRPr="00A94C03">
        <w:rPr>
          <w:vertAlign w:val="superscript"/>
          <w:lang w:val="en-US"/>
        </w:rPr>
        <w:t>th</w:t>
      </w:r>
      <w:r w:rsidRPr="00A94C03">
        <w:rPr>
          <w:lang w:val="en-US"/>
        </w:rPr>
        <w:t xml:space="preserve"> edition. New York: McGraw-Hill; 2015.</w:t>
      </w:r>
    </w:p>
    <w:p w14:paraId="5ED4DFA7" w14:textId="65436691"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Kemen</w:t>
      </w:r>
      <w:r w:rsidR="00523CD9">
        <w:rPr>
          <w:lang w:val="en-US"/>
        </w:rPr>
        <w:t>trian K</w:t>
      </w:r>
      <w:r w:rsidRPr="00A94C03">
        <w:rPr>
          <w:lang w:val="en-US"/>
        </w:rPr>
        <w:t>es</w:t>
      </w:r>
      <w:r w:rsidR="00523CD9">
        <w:rPr>
          <w:lang w:val="en-US"/>
        </w:rPr>
        <w:t>ehatan</w:t>
      </w:r>
      <w:r w:rsidRPr="00A94C03">
        <w:rPr>
          <w:lang w:val="en-US"/>
        </w:rPr>
        <w:t xml:space="preserve"> R</w:t>
      </w:r>
      <w:r w:rsidR="00523CD9">
        <w:rPr>
          <w:lang w:val="en-US"/>
        </w:rPr>
        <w:t xml:space="preserve">epublik </w:t>
      </w:r>
      <w:r w:rsidRPr="00A94C03">
        <w:rPr>
          <w:lang w:val="en-US"/>
        </w:rPr>
        <w:t>I</w:t>
      </w:r>
      <w:r w:rsidR="00523CD9">
        <w:rPr>
          <w:lang w:val="en-US"/>
        </w:rPr>
        <w:t>ndonesia (Kemenkes RI)</w:t>
      </w:r>
      <w:r w:rsidRPr="00A94C03">
        <w:rPr>
          <w:lang w:val="en-US"/>
        </w:rPr>
        <w:t>. Pedoman penggunaan obat bebas dan bebas terbatas, Ditjen Bina Kefarmasian dan Alat Kesehatan. Jakarta: Kemenkes RI; 2007.</w:t>
      </w:r>
    </w:p>
    <w:p w14:paraId="2794FDF5" w14:textId="2C205D25"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 xml:space="preserve">Teni F, Surur A, Belay A, </w:t>
      </w:r>
      <w:r w:rsidRPr="00A94C03">
        <w:rPr>
          <w:lang w:val="en-US"/>
        </w:rPr>
        <w:lastRenderedPageBreak/>
        <w:t>Wondimsigegn D, Gelayee D, Shewamene Z, et al. A household survey of medicine storage practices in Gondar Town, Northwestern Ethiopia. BMC Public Health. 2017; 17(1):1-9.</w:t>
      </w:r>
    </w:p>
    <w:p w14:paraId="19DF7640" w14:textId="17B11F06"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Kristina S, Wiedyaningsih C, Cahyadi A, Ridwan B. A survey on medicine disposal practice among households in Yogyakarta. Asian Journal of Phamaceutics. 2018;12(3): 955-958.</w:t>
      </w:r>
    </w:p>
    <w:p w14:paraId="2CC82B5A" w14:textId="7C0038A6"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Al-Shareef F, El-Asrar SA, Al-Bakr L, Al-Amro M, Alqahtani F, Aleanizy F, et al. Investigating the disposal of expired and unused medication in Riyadh, Saudi Arabia: a cross-sectional study. International Journal of Clinical Pharmacy. 2016;38(4):822-</w:t>
      </w:r>
      <w:r w:rsidR="00523CD9">
        <w:rPr>
          <w:lang w:val="en-US"/>
        </w:rPr>
        <w:t>8</w:t>
      </w:r>
      <w:r w:rsidRPr="00A94C03">
        <w:rPr>
          <w:lang w:val="en-US"/>
        </w:rPr>
        <w:t>28.</w:t>
      </w:r>
    </w:p>
    <w:p w14:paraId="1633D4B8" w14:textId="00FFDA90"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Swaroop H, Chakraborty A, Virupakshaiah A. Knowledge, attitude, and practice of medical professionals towards the safe disposal of unused medications in South India. World Journal of Pharmacy and Pharmaceutical Sciences. 2015;4(5):1423-1430.</w:t>
      </w:r>
    </w:p>
    <w:p w14:paraId="5D745316" w14:textId="4C2B6B33"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Dep</w:t>
      </w:r>
      <w:r w:rsidR="00523CD9">
        <w:rPr>
          <w:lang w:val="en-US"/>
        </w:rPr>
        <w:t>artemen K</w:t>
      </w:r>
      <w:r w:rsidRPr="00A94C03">
        <w:rPr>
          <w:lang w:val="en-US"/>
        </w:rPr>
        <w:t>es</w:t>
      </w:r>
      <w:r w:rsidR="00523CD9">
        <w:rPr>
          <w:lang w:val="en-US"/>
        </w:rPr>
        <w:t>ehatan</w:t>
      </w:r>
      <w:r w:rsidRPr="00A94C03">
        <w:rPr>
          <w:lang w:val="en-US"/>
        </w:rPr>
        <w:t xml:space="preserve"> R</w:t>
      </w:r>
      <w:r w:rsidR="00523CD9">
        <w:rPr>
          <w:lang w:val="en-US"/>
        </w:rPr>
        <w:t xml:space="preserve">epublik </w:t>
      </w:r>
      <w:r w:rsidRPr="00A94C03">
        <w:rPr>
          <w:lang w:val="en-US"/>
        </w:rPr>
        <w:t>I</w:t>
      </w:r>
      <w:r w:rsidR="00523CD9">
        <w:rPr>
          <w:lang w:val="en-US"/>
        </w:rPr>
        <w:t>ndonesia (Depkes RI)</w:t>
      </w:r>
      <w:r w:rsidRPr="00A94C03">
        <w:rPr>
          <w:lang w:val="en-US"/>
        </w:rPr>
        <w:t>. Buku Riskesdas 2013 dalam angka. Jakarta: Depkes RI; 2013.</w:t>
      </w:r>
    </w:p>
    <w:p w14:paraId="52A44E54" w14:textId="5E453FD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Rahayu A, Rindarwati A. Pengelolaan obat yang tidak terpakai dalam skala rumah tangga di Bandung. Majalah Farmaseutik. 2021;17(2):238-244.</w:t>
      </w:r>
    </w:p>
    <w:p w14:paraId="045DD678"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Dinas Komunikasi dan Informatika Kota Bandar Lampung. Data statistik sektoral kota Bandar Lampung. Lampung: Dinkominfo Bandar Lampung; 2020.</w:t>
      </w:r>
    </w:p>
    <w:p w14:paraId="1EF966ED" w14:textId="2216D3E6" w:rsidR="00A839E2" w:rsidRPr="00A94C03" w:rsidRDefault="00523CD9"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Pr>
          <w:lang w:val="en-US"/>
        </w:rPr>
        <w:t>Data</w:t>
      </w:r>
      <w:r w:rsidR="00D474FE">
        <w:rPr>
          <w:lang w:val="en-US"/>
        </w:rPr>
        <w:t>base</w:t>
      </w:r>
      <w:r>
        <w:rPr>
          <w:lang w:val="en-US"/>
        </w:rPr>
        <w:t xml:space="preserve"> </w:t>
      </w:r>
      <w:r w:rsidR="00A839E2" w:rsidRPr="00A94C03">
        <w:rPr>
          <w:lang w:val="en-US"/>
        </w:rPr>
        <w:t xml:space="preserve">Bank Sampah Emak.ID. Data keaktifan nasabah bank sampah. Bandar Lampung: </w:t>
      </w:r>
      <w:r w:rsidR="00D474FE">
        <w:rPr>
          <w:lang w:val="en-US"/>
        </w:rPr>
        <w:t xml:space="preserve">Database </w:t>
      </w:r>
      <w:r w:rsidR="00A839E2" w:rsidRPr="00A94C03">
        <w:rPr>
          <w:lang w:val="en-US"/>
        </w:rPr>
        <w:t>Bank Sampah Emak.ID; 2022.</w:t>
      </w:r>
    </w:p>
    <w:p w14:paraId="60EE67D0"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Sujarwo S, Tristanti T, Widyaningsih W. Pengelolaan sampah organik &amp; anorganik. Yogyakarta: Universitas Negeri Yogyakarta; 2014.</w:t>
      </w:r>
    </w:p>
    <w:p w14:paraId="35118EF9" w14:textId="3DAC906D"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Kemen</w:t>
      </w:r>
      <w:r w:rsidR="00D474FE">
        <w:rPr>
          <w:lang w:val="en-US"/>
        </w:rPr>
        <w:t>terian K</w:t>
      </w:r>
      <w:r w:rsidRPr="00A94C03">
        <w:rPr>
          <w:lang w:val="en-US"/>
        </w:rPr>
        <w:t>es</w:t>
      </w:r>
      <w:r w:rsidR="00D474FE">
        <w:rPr>
          <w:lang w:val="en-US"/>
        </w:rPr>
        <w:t>ehatan</w:t>
      </w:r>
      <w:r w:rsidRPr="00A94C03">
        <w:rPr>
          <w:lang w:val="en-US"/>
        </w:rPr>
        <w:t xml:space="preserve"> R</w:t>
      </w:r>
      <w:r w:rsidR="00D474FE">
        <w:rPr>
          <w:lang w:val="en-US"/>
        </w:rPr>
        <w:t xml:space="preserve">epublik </w:t>
      </w:r>
      <w:r w:rsidRPr="00A94C03">
        <w:rPr>
          <w:lang w:val="en-US"/>
        </w:rPr>
        <w:t>I</w:t>
      </w:r>
      <w:r w:rsidR="00D474FE">
        <w:rPr>
          <w:lang w:val="en-US"/>
        </w:rPr>
        <w:t>ndonesia (Kemenkes RI)</w:t>
      </w:r>
      <w:r w:rsidRPr="00A94C03">
        <w:rPr>
          <w:lang w:val="en-US"/>
        </w:rPr>
        <w:t xml:space="preserve">. Pedoman pengelolaan obat rusak dan </w:t>
      </w:r>
      <w:r w:rsidRPr="00A94C03">
        <w:rPr>
          <w:lang w:val="en-US"/>
        </w:rPr>
        <w:t>kedaluwarsa di fasilitas pelayanan kesehatan dan rumah tangga. Jakarta: Kemenkes RI; 2021.</w:t>
      </w:r>
    </w:p>
    <w:p w14:paraId="7DA6BC52"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Huang Y, Wang L, Zhing C, Huang S. Factors influencing the attention to home storage of medicines in China. BMC Public Health. 2019;19(1):1-10.</w:t>
      </w:r>
    </w:p>
    <w:p w14:paraId="00939C24" w14:textId="0A6255AD"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Hartini H, Ramaditya M, Irwansyah R, Putri D, Ramadhani I, Wijiharta W, dkk. Perilaku organisasi. Bandung: Widina Bhakti Persada Bandung; 2021.</w:t>
      </w:r>
    </w:p>
    <w:p w14:paraId="39D9B86B" w14:textId="202D715A"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Roslin Y. Hubungan tingkat pengetahuan terhadap perilaku pembuangan obat tidak terpakai di rumah tangga di wilayah Sungai Durian Kecamatan Sintang [skripsi]. Yogyakarta: Universitas Sanata Dharma; 2021.</w:t>
      </w:r>
    </w:p>
    <w:p w14:paraId="7084A235"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Notoatmodjo S. Promosi kesehatan teori dan aplikasinya. Jakarta: Rineka Cipta; 2005.</w:t>
      </w:r>
    </w:p>
    <w:p w14:paraId="2B4FBF8B" w14:textId="797D885D"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Okoro R, Peter E. Household medicines disposal practices in Maidaguri North Eastern Nigeria. International Journal Health Sciences. 2020;6(1):e97085.</w:t>
      </w:r>
    </w:p>
    <w:p w14:paraId="2D740DBD" w14:textId="5FE552AA"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Riauwi H, Hasneli Y, Lestari W. Efektivitas pendidikan kesehatan dengan penerapan the health belief model terhadap pengetahuan keluarga tentang diare. Jurnal Online Mahasiswa PSIK. 2014;1(2):1-9.</w:t>
      </w:r>
    </w:p>
    <w:p w14:paraId="583FE81F"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Purnomo M, Azizah N, Alawiyah T. Hubungan jumlah anggota keluarga, pendidikan ibu, pengambilan keputusan dengan pelaksanaan peraturan Menteri Kesehatan RI Nomor 39 Tahun 2016 tentang penyelenggaraan program IKS di Desa Mangunanlor. Jurnal Ilmu Keperawatan dan Kebidanan. 2022;13(1):215-229.</w:t>
      </w:r>
    </w:p>
    <w:p w14:paraId="26B8CCA6" w14:textId="7BA13FC3"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Abushanab AS, Sweileh W, Wazaify M. Storage and wastage of drug products in Jordanian households: a cross-sectional survey. Int J Pharm Pract. 2012;21(3):185-191.</w:t>
      </w:r>
    </w:p>
    <w:p w14:paraId="1A8FB88D" w14:textId="1081F3DF"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 xml:space="preserve">Sirisha A, Janardhan M, Karuna S, Venkata R, Shrinivas R, Shivaraj P. Knowledge, attitude and practice on </w:t>
      </w:r>
      <w:r w:rsidRPr="00A94C03">
        <w:rPr>
          <w:lang w:val="en-US"/>
        </w:rPr>
        <w:lastRenderedPageBreak/>
        <w:t>safe disposal of medicines among medical and dental undergraduates. Journal of Basic and Clinical Research. 2016;3(1).</w:t>
      </w:r>
    </w:p>
    <w:p w14:paraId="16A7AE33" w14:textId="64755B85"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Dawood OT, Hassali M, Saleem F. Factors affecting knowledge and practice of medicine use among the general public in the State of Penang, Malaysia. J Pharm Heal Serv Res. 2017;8(1):51-57.</w:t>
      </w:r>
    </w:p>
    <w:p w14:paraId="39D29E1D"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rPr>
          <w:lang w:val="en-US"/>
        </w:rPr>
        <w:t>Augia T, Ramadani M, Markolinda Y. Kajian pengelolaan dan regulasi obat tidak terpakai dan obat kedaluwarsa di rumah tangga di Kabupaten Padang Pariaman. J Sains Farm Klin. 2022;9(1):50-56.</w:t>
      </w:r>
    </w:p>
    <w:p w14:paraId="6008923A" w14:textId="77777777" w:rsidR="00A839E2" w:rsidRPr="00A94C03" w:rsidRDefault="00A839E2" w:rsidP="00A839E2">
      <w:pPr>
        <w:pStyle w:val="ListParagraph"/>
        <w:widowControl w:val="0"/>
        <w:numPr>
          <w:ilvl w:val="0"/>
          <w:numId w:val="25"/>
        </w:numPr>
        <w:tabs>
          <w:tab w:val="left" w:pos="742"/>
        </w:tabs>
        <w:autoSpaceDE w:val="0"/>
        <w:autoSpaceDN w:val="0"/>
        <w:spacing w:after="0" w:line="240" w:lineRule="auto"/>
        <w:ind w:right="111"/>
        <w:contextualSpacing w:val="0"/>
        <w:jc w:val="both"/>
      </w:pPr>
      <w:r w:rsidRPr="00A94C03">
        <w:t>Ri</w:t>
      </w:r>
      <w:r w:rsidRPr="00A94C03">
        <w:rPr>
          <w:lang w:val="en-US"/>
        </w:rPr>
        <w:t>nata E, Andayani GA. Karakteristik ibu (usia, paritas, Pendidikan) dan dukungan keluarha dengan kecemasan ibu hamil trimester III. Medisains. 2018;16(1):4.</w:t>
      </w:r>
    </w:p>
    <w:p w14:paraId="7C025A5F" w14:textId="07A48544" w:rsidR="003340B4" w:rsidRPr="003340B4" w:rsidRDefault="00A839E2" w:rsidP="001448D0">
      <w:pPr>
        <w:pStyle w:val="ListParagraph"/>
        <w:widowControl w:val="0"/>
        <w:numPr>
          <w:ilvl w:val="0"/>
          <w:numId w:val="25"/>
        </w:numPr>
        <w:tabs>
          <w:tab w:val="left" w:pos="742"/>
        </w:tabs>
        <w:autoSpaceDE w:val="0"/>
        <w:autoSpaceDN w:val="0"/>
        <w:spacing w:after="0" w:line="276" w:lineRule="auto"/>
        <w:ind w:right="38"/>
        <w:contextualSpacing w:val="0"/>
        <w:jc w:val="both"/>
        <w:rPr>
          <w:rFonts w:ascii="Times New Roman" w:hAnsi="Times New Roman" w:cs="Times New Roman"/>
          <w:b/>
          <w:bCs/>
          <w:sz w:val="24"/>
          <w:szCs w:val="24"/>
        </w:rPr>
      </w:pPr>
      <w:r w:rsidRPr="00A839E2">
        <w:rPr>
          <w:lang w:val="en-US"/>
        </w:rPr>
        <w:t>BKKBN. Survey Demografi Kesehatan Indonesia (S</w:t>
      </w:r>
      <w:r w:rsidR="00D474FE">
        <w:rPr>
          <w:lang w:val="en-US"/>
        </w:rPr>
        <w:t>DK</w:t>
      </w:r>
      <w:r w:rsidRPr="00A839E2">
        <w:rPr>
          <w:lang w:val="en-US"/>
        </w:rPr>
        <w:t>I) tahun 2017. Jakarta: BKKBN; 20</w:t>
      </w:r>
      <w:r w:rsidR="00296AD8">
        <w:rPr>
          <w:lang w:val="en-US"/>
        </w:rPr>
        <w:t>17.</w:t>
      </w:r>
      <w:r w:rsidR="001448D0" w:rsidRPr="003340B4">
        <w:rPr>
          <w:rFonts w:ascii="Times New Roman" w:hAnsi="Times New Roman" w:cs="Times New Roman"/>
          <w:b/>
          <w:bCs/>
          <w:sz w:val="24"/>
          <w:szCs w:val="24"/>
        </w:rPr>
        <w:t xml:space="preserve"> </w:t>
      </w:r>
    </w:p>
    <w:sectPr w:rsidR="003340B4" w:rsidRPr="003340B4" w:rsidSect="001448D0">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B6B2A" w14:textId="77777777" w:rsidR="00E22B80" w:rsidRDefault="00E22B80">
      <w:pPr>
        <w:spacing w:after="0" w:line="240" w:lineRule="auto"/>
      </w:pPr>
      <w:r>
        <w:separator/>
      </w:r>
    </w:p>
  </w:endnote>
  <w:endnote w:type="continuationSeparator" w:id="0">
    <w:p w14:paraId="29552C21" w14:textId="77777777" w:rsidR="00E22B80" w:rsidRDefault="00E22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A29" w14:textId="77777777" w:rsidR="00AD6FB9" w:rsidRDefault="00AD6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77777777" w:rsidR="00401658" w:rsidRPr="00E034F7" w:rsidRDefault="00401658"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3445D496">
              <wp:simplePos x="0" y="0"/>
              <wp:positionH relativeFrom="margin">
                <wp:posOffset>1803400</wp:posOffset>
              </wp:positionH>
              <wp:positionV relativeFrom="paragraph">
                <wp:posOffset>-46990</wp:posOffset>
              </wp:positionV>
              <wp:extent cx="3648075" cy="673100"/>
              <wp:effectExtent l="0" t="0" r="9525" b="0"/>
              <wp:wrapNone/>
              <wp:docPr id="1416576544" name="Text Box 1"/>
              <wp:cNvGraphicFramePr/>
              <a:graphic xmlns:a="http://schemas.openxmlformats.org/drawingml/2006/main">
                <a:graphicData uri="http://schemas.microsoft.com/office/word/2010/wordprocessingShape">
                  <wps:wsp>
                    <wps:cNvSpPr txBox="1"/>
                    <wps:spPr>
                      <a:xfrm>
                        <a:off x="0" y="0"/>
                        <a:ext cx="3648075" cy="673100"/>
                      </a:xfrm>
                      <a:prstGeom prst="rect">
                        <a:avLst/>
                      </a:prstGeom>
                      <a:solidFill>
                        <a:schemeClr val="lt1"/>
                      </a:solidFill>
                      <a:ln w="6350">
                        <a:noFill/>
                      </a:ln>
                    </wps:spPr>
                    <wps:txbx>
                      <w:txbxContent>
                        <w:p w14:paraId="79097443" w14:textId="737372BD"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661BB3">
                            <w:rPr>
                              <w:rFonts w:cstheme="minorHAnsi"/>
                            </w:rPr>
                            <w:t>12</w:t>
                          </w:r>
                          <w:r>
                            <w:rPr>
                              <w:rFonts w:cstheme="minorHAnsi"/>
                            </w:rPr>
                            <w:t>|Nomor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6" type="#_x0000_t202" style="position:absolute;left:0;text-align:left;margin-left:142pt;margin-top:-3.7pt;width:287.25pt;height:5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" fillcolor="white [3201]" stroked="f" strokeweight=".5pt">
              <v:textbox>
                <w:txbxContent>
                  <w:p w14:paraId="79097443" w14:textId="737372BD" w:rsidR="00401658" w:rsidRPr="003D7A61" w:rsidRDefault="00401658" w:rsidP="00401658">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661BB3">
                      <w:rPr>
                        <w:rFonts w:cstheme="minorHAnsi"/>
                      </w:rPr>
                      <w:t>12</w:t>
                    </w:r>
                    <w:r>
                      <w:rPr>
                        <w:rFonts w:cstheme="minorHAnsi"/>
                      </w:rPr>
                      <w:t>|Nomor 1|</w:t>
                    </w: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5</w:t>
        </w:r>
        <w:r w:rsidRPr="00E034F7">
          <w:rPr>
            <w:rFonts w:cstheme="minorHAnsi"/>
            <w:noProof/>
          </w:rPr>
          <w:fldChar w:fldCharType="end"/>
        </w:r>
      </w:sdtContent>
    </w:sdt>
  </w:p>
  <w:p w14:paraId="2594BCD9" w14:textId="0DF8D52B" w:rsidR="00401658" w:rsidRDefault="00401658">
    <w:pPr>
      <w:pStyle w:val="Footer"/>
    </w:pPr>
  </w:p>
  <w:p w14:paraId="6A3951AB" w14:textId="77777777" w:rsidR="00401658" w:rsidRDefault="00401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510C0A" w:rsidRPr="003D7A61" w:rsidRDefault="00510C0A"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7"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" fillcolor="white [3201]" stroked="f" strokeweight=".5pt">
              <v:textbox>
                <w:txbxContent>
                  <w:p w14:paraId="36EFE8DC" w14:textId="77777777"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32867" w14:textId="77777777" w:rsidR="00E22B80" w:rsidRDefault="00E22B80">
      <w:pPr>
        <w:spacing w:after="0" w:line="240" w:lineRule="auto"/>
      </w:pPr>
      <w:r>
        <w:separator/>
      </w:r>
    </w:p>
  </w:footnote>
  <w:footnote w:type="continuationSeparator" w:id="0">
    <w:p w14:paraId="72D17F4D" w14:textId="77777777" w:rsidR="00E22B80" w:rsidRDefault="00E22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4A83" w14:textId="77777777" w:rsidR="00AD6FB9" w:rsidRDefault="00AD6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EB0A" w14:textId="2D2B6756" w:rsidR="00401658" w:rsidRDefault="007B262C" w:rsidP="00401658">
    <w:pPr>
      <w:pStyle w:val="Header"/>
      <w:rPr>
        <w:sz w:val="16"/>
        <w:lang w:val="en-US"/>
      </w:rPr>
    </w:pPr>
    <w:r>
      <w:rPr>
        <w:sz w:val="16"/>
        <w:lang w:val="en-US"/>
      </w:rPr>
      <w:t>Indika Poloriani Tunang</w:t>
    </w:r>
    <w:r>
      <w:rPr>
        <w:sz w:val="16"/>
      </w:rPr>
      <w:t>,</w:t>
    </w:r>
    <w:r>
      <w:rPr>
        <w:spacing w:val="-4"/>
        <w:sz w:val="16"/>
      </w:rPr>
      <w:t xml:space="preserve"> </w:t>
    </w:r>
    <w:r>
      <w:rPr>
        <w:sz w:val="16"/>
        <w:lang w:val="en-US"/>
      </w:rPr>
      <w:t>Winda Trijayanthi Utama</w:t>
    </w:r>
    <w:r>
      <w:rPr>
        <w:sz w:val="16"/>
      </w:rPr>
      <w:t>,</w:t>
    </w:r>
    <w:r>
      <w:rPr>
        <w:spacing w:val="-4"/>
        <w:sz w:val="16"/>
      </w:rPr>
      <w:t xml:space="preserve"> </w:t>
    </w:r>
    <w:r>
      <w:rPr>
        <w:spacing w:val="-4"/>
        <w:sz w:val="16"/>
        <w:lang w:val="en-US"/>
      </w:rPr>
      <w:t>Helmi Ismunandar, Fitria Saftarina</w:t>
    </w:r>
    <w:r>
      <w:rPr>
        <w:spacing w:val="-2"/>
        <w:sz w:val="16"/>
      </w:rPr>
      <w:t xml:space="preserve"> </w:t>
    </w:r>
    <w:r>
      <w:rPr>
        <w:sz w:val="16"/>
      </w:rPr>
      <w:t>|</w:t>
    </w:r>
    <w:r>
      <w:rPr>
        <w:spacing w:val="-6"/>
        <w:sz w:val="16"/>
      </w:rPr>
      <w:t xml:space="preserve"> </w:t>
    </w:r>
    <w:r>
      <w:rPr>
        <w:sz w:val="16"/>
        <w:lang w:val="en-US"/>
      </w:rPr>
      <w:t>Hubungan Karakteristik Individu dan Jumlah Anak terhadap Perilaku Pengelolaan Sampah Obat Skala Rumah Tangga di Kecamatan Kedaton Bandar Lampung</w:t>
    </w:r>
  </w:p>
  <w:p w14:paraId="25889015" w14:textId="77777777" w:rsidR="007B262C" w:rsidRPr="00401658" w:rsidRDefault="007B262C" w:rsidP="00401658">
    <w:pPr>
      <w:pStyle w:val="Header"/>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7165F" w14:textId="4ACA045C" w:rsidR="00401658" w:rsidRPr="007618ED" w:rsidRDefault="007618ED" w:rsidP="007618ED">
    <w:pPr>
      <w:spacing w:line="183" w:lineRule="exact"/>
      <w:ind w:left="29" w:right="29"/>
      <w:rPr>
        <w:sz w:val="16"/>
        <w:lang w:val="en-US"/>
      </w:rPr>
    </w:pPr>
    <w:r>
      <w:rPr>
        <w:sz w:val="16"/>
        <w:lang w:val="en-US"/>
      </w:rPr>
      <w:t>Indika Poloriani Tunang</w:t>
    </w:r>
    <w:r>
      <w:rPr>
        <w:sz w:val="16"/>
      </w:rPr>
      <w:t>,</w:t>
    </w:r>
    <w:r>
      <w:rPr>
        <w:spacing w:val="-4"/>
        <w:sz w:val="16"/>
      </w:rPr>
      <w:t xml:space="preserve"> </w:t>
    </w:r>
    <w:r>
      <w:rPr>
        <w:sz w:val="16"/>
        <w:lang w:val="en-US"/>
      </w:rPr>
      <w:t>Winda Trijayanthi Utama</w:t>
    </w:r>
    <w:r>
      <w:rPr>
        <w:sz w:val="16"/>
      </w:rPr>
      <w:t>,</w:t>
    </w:r>
    <w:r>
      <w:rPr>
        <w:spacing w:val="-4"/>
        <w:sz w:val="16"/>
      </w:rPr>
      <w:t xml:space="preserve"> </w:t>
    </w:r>
    <w:r>
      <w:rPr>
        <w:spacing w:val="-4"/>
        <w:sz w:val="16"/>
        <w:lang w:val="en-US"/>
      </w:rPr>
      <w:t>Helmi Ismunandar, Fitria Saftarina</w:t>
    </w:r>
    <w:r>
      <w:rPr>
        <w:spacing w:val="-2"/>
        <w:sz w:val="16"/>
      </w:rPr>
      <w:t xml:space="preserve"> </w:t>
    </w:r>
    <w:r>
      <w:rPr>
        <w:sz w:val="16"/>
      </w:rPr>
      <w:t>|</w:t>
    </w:r>
    <w:r>
      <w:rPr>
        <w:spacing w:val="-6"/>
        <w:sz w:val="16"/>
      </w:rPr>
      <w:t xml:space="preserve"> </w:t>
    </w:r>
    <w:r>
      <w:rPr>
        <w:sz w:val="16"/>
        <w:lang w:val="en-US"/>
      </w:rPr>
      <w:t>Hubungan Karakteristik Individu dan Jumlah Anak terhadap Perilaku Pengelolaan Sampah Obat Skala Rumah Tangga di Kecamatan Kedaton Bandar Lampung</w:t>
    </w: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AE16BE"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5BAEE4CB"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sidR="002001B8">
            <w:rPr>
              <w:rFonts w:cstheme="minorHAnsi"/>
              <w:b/>
              <w:i/>
              <w:color w:val="000000"/>
            </w:rPr>
            <w:t>5</w:t>
          </w:r>
          <w:r w:rsidRPr="00AE16BE">
            <w:rPr>
              <w:rFonts w:cstheme="minorHAnsi"/>
              <w:b/>
              <w:i/>
              <w:color w:val="000000"/>
            </w:rPr>
            <w:t xml:space="preserve">, </w:t>
          </w:r>
          <w:r>
            <w:rPr>
              <w:rFonts w:cstheme="minorHAnsi"/>
              <w:b/>
              <w:i/>
              <w:color w:val="000000"/>
            </w:rPr>
            <w:t>...</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1"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127C6A"/>
    <w:multiLevelType w:val="hybridMultilevel"/>
    <w:tmpl w:val="976441D8"/>
    <w:lvl w:ilvl="0" w:tplc="60287D22">
      <w:start w:val="1"/>
      <w:numFmt w:val="decimal"/>
      <w:lvlText w:val="%1."/>
      <w:lvlJc w:val="left"/>
      <w:pPr>
        <w:ind w:left="741" w:hanging="641"/>
      </w:pPr>
      <w:rPr>
        <w:rFonts w:ascii="Calibri" w:eastAsia="Calibri" w:hAnsi="Calibri" w:cs="Calibri" w:hint="default"/>
        <w:w w:val="100"/>
        <w:sz w:val="22"/>
        <w:szCs w:val="22"/>
        <w:lang w:val="id" w:eastAsia="en-US" w:bidi="ar-SA"/>
      </w:rPr>
    </w:lvl>
    <w:lvl w:ilvl="1" w:tplc="196A66D2">
      <w:numFmt w:val="bullet"/>
      <w:lvlText w:val="•"/>
      <w:lvlJc w:val="left"/>
      <w:pPr>
        <w:ind w:left="1122" w:hanging="641"/>
      </w:pPr>
      <w:rPr>
        <w:rFonts w:hint="default"/>
        <w:lang w:val="id" w:eastAsia="en-US" w:bidi="ar-SA"/>
      </w:rPr>
    </w:lvl>
    <w:lvl w:ilvl="2" w:tplc="04EE7C3E">
      <w:numFmt w:val="bullet"/>
      <w:lvlText w:val="•"/>
      <w:lvlJc w:val="left"/>
      <w:pPr>
        <w:ind w:left="1504" w:hanging="641"/>
      </w:pPr>
      <w:rPr>
        <w:rFonts w:hint="default"/>
        <w:lang w:val="id" w:eastAsia="en-US" w:bidi="ar-SA"/>
      </w:rPr>
    </w:lvl>
    <w:lvl w:ilvl="3" w:tplc="FE0E06CC">
      <w:numFmt w:val="bullet"/>
      <w:lvlText w:val="•"/>
      <w:lvlJc w:val="left"/>
      <w:pPr>
        <w:ind w:left="1886" w:hanging="641"/>
      </w:pPr>
      <w:rPr>
        <w:rFonts w:hint="default"/>
        <w:lang w:val="id" w:eastAsia="en-US" w:bidi="ar-SA"/>
      </w:rPr>
    </w:lvl>
    <w:lvl w:ilvl="4" w:tplc="334682B6">
      <w:numFmt w:val="bullet"/>
      <w:lvlText w:val="•"/>
      <w:lvlJc w:val="left"/>
      <w:pPr>
        <w:ind w:left="2269" w:hanging="641"/>
      </w:pPr>
      <w:rPr>
        <w:rFonts w:hint="default"/>
        <w:lang w:val="id" w:eastAsia="en-US" w:bidi="ar-SA"/>
      </w:rPr>
    </w:lvl>
    <w:lvl w:ilvl="5" w:tplc="E4FC5138">
      <w:numFmt w:val="bullet"/>
      <w:lvlText w:val="•"/>
      <w:lvlJc w:val="left"/>
      <w:pPr>
        <w:ind w:left="2651" w:hanging="641"/>
      </w:pPr>
      <w:rPr>
        <w:rFonts w:hint="default"/>
        <w:lang w:val="id" w:eastAsia="en-US" w:bidi="ar-SA"/>
      </w:rPr>
    </w:lvl>
    <w:lvl w:ilvl="6" w:tplc="351A80E2">
      <w:numFmt w:val="bullet"/>
      <w:lvlText w:val="•"/>
      <w:lvlJc w:val="left"/>
      <w:pPr>
        <w:ind w:left="3033" w:hanging="641"/>
      </w:pPr>
      <w:rPr>
        <w:rFonts w:hint="default"/>
        <w:lang w:val="id" w:eastAsia="en-US" w:bidi="ar-SA"/>
      </w:rPr>
    </w:lvl>
    <w:lvl w:ilvl="7" w:tplc="C09A611A">
      <w:numFmt w:val="bullet"/>
      <w:lvlText w:val="•"/>
      <w:lvlJc w:val="left"/>
      <w:pPr>
        <w:ind w:left="3415" w:hanging="641"/>
      </w:pPr>
      <w:rPr>
        <w:rFonts w:hint="default"/>
        <w:lang w:val="id" w:eastAsia="en-US" w:bidi="ar-SA"/>
      </w:rPr>
    </w:lvl>
    <w:lvl w:ilvl="8" w:tplc="AADE7F80">
      <w:numFmt w:val="bullet"/>
      <w:lvlText w:val="•"/>
      <w:lvlJc w:val="left"/>
      <w:pPr>
        <w:ind w:left="3798" w:hanging="641"/>
      </w:pPr>
      <w:rPr>
        <w:rFonts w:hint="default"/>
        <w:lang w:val="id" w:eastAsia="en-US" w:bidi="ar-SA"/>
      </w:rPr>
    </w:lvl>
  </w:abstractNum>
  <w:abstractNum w:abstractNumId="14"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4"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D4E6389"/>
    <w:multiLevelType w:val="hybridMultilevel"/>
    <w:tmpl w:val="BAF843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3945915">
    <w:abstractNumId w:val="20"/>
  </w:num>
  <w:num w:numId="2" w16cid:durableId="968627808">
    <w:abstractNumId w:val="23"/>
  </w:num>
  <w:num w:numId="3" w16cid:durableId="240143727">
    <w:abstractNumId w:val="21"/>
  </w:num>
  <w:num w:numId="4" w16cid:durableId="1934899355">
    <w:abstractNumId w:val="1"/>
  </w:num>
  <w:num w:numId="5" w16cid:durableId="938103370">
    <w:abstractNumId w:val="11"/>
  </w:num>
  <w:num w:numId="6" w16cid:durableId="410197928">
    <w:abstractNumId w:val="5"/>
  </w:num>
  <w:num w:numId="7" w16cid:durableId="1178040747">
    <w:abstractNumId w:val="19"/>
  </w:num>
  <w:num w:numId="8" w16cid:durableId="592279449">
    <w:abstractNumId w:val="16"/>
  </w:num>
  <w:num w:numId="9" w16cid:durableId="552930433">
    <w:abstractNumId w:val="18"/>
  </w:num>
  <w:num w:numId="10" w16cid:durableId="687952896">
    <w:abstractNumId w:val="17"/>
  </w:num>
  <w:num w:numId="11" w16cid:durableId="1104305497">
    <w:abstractNumId w:val="2"/>
  </w:num>
  <w:num w:numId="12" w16cid:durableId="293490074">
    <w:abstractNumId w:val="12"/>
  </w:num>
  <w:num w:numId="13" w16cid:durableId="1020546877">
    <w:abstractNumId w:val="6"/>
  </w:num>
  <w:num w:numId="14" w16cid:durableId="1663661984">
    <w:abstractNumId w:val="24"/>
  </w:num>
  <w:num w:numId="15" w16cid:durableId="1748569967">
    <w:abstractNumId w:val="14"/>
  </w:num>
  <w:num w:numId="16" w16cid:durableId="1408066667">
    <w:abstractNumId w:val="3"/>
  </w:num>
  <w:num w:numId="17" w16cid:durableId="1162621069">
    <w:abstractNumId w:val="7"/>
  </w:num>
  <w:num w:numId="18" w16cid:durableId="1913197042">
    <w:abstractNumId w:val="4"/>
  </w:num>
  <w:num w:numId="19" w16cid:durableId="1042243700">
    <w:abstractNumId w:val="0"/>
  </w:num>
  <w:num w:numId="20" w16cid:durableId="466165842">
    <w:abstractNumId w:val="9"/>
  </w:num>
  <w:num w:numId="21" w16cid:durableId="177815867">
    <w:abstractNumId w:val="8"/>
  </w:num>
  <w:num w:numId="22" w16cid:durableId="1730109468">
    <w:abstractNumId w:val="15"/>
  </w:num>
  <w:num w:numId="23" w16cid:durableId="1913587931">
    <w:abstractNumId w:val="22"/>
  </w:num>
  <w:num w:numId="24" w16cid:durableId="1324621603">
    <w:abstractNumId w:val="10"/>
  </w:num>
  <w:num w:numId="25" w16cid:durableId="1383628065">
    <w:abstractNumId w:val="13"/>
  </w:num>
  <w:num w:numId="26" w16cid:durableId="698552797">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56455"/>
    <w:rsid w:val="000702B9"/>
    <w:rsid w:val="00083A40"/>
    <w:rsid w:val="000A336D"/>
    <w:rsid w:val="000C0FE0"/>
    <w:rsid w:val="000D7BAA"/>
    <w:rsid w:val="000E6DF4"/>
    <w:rsid w:val="000F03E7"/>
    <w:rsid w:val="001161BA"/>
    <w:rsid w:val="001255F4"/>
    <w:rsid w:val="00135AFF"/>
    <w:rsid w:val="001448D0"/>
    <w:rsid w:val="00154C9A"/>
    <w:rsid w:val="00154DAF"/>
    <w:rsid w:val="00177138"/>
    <w:rsid w:val="00185E8F"/>
    <w:rsid w:val="001A161D"/>
    <w:rsid w:val="001A1B7F"/>
    <w:rsid w:val="001A370B"/>
    <w:rsid w:val="001A4E95"/>
    <w:rsid w:val="001A53C0"/>
    <w:rsid w:val="001D3842"/>
    <w:rsid w:val="001D6817"/>
    <w:rsid w:val="002001B8"/>
    <w:rsid w:val="00211BA9"/>
    <w:rsid w:val="00220B55"/>
    <w:rsid w:val="00253C00"/>
    <w:rsid w:val="0025792E"/>
    <w:rsid w:val="00267A14"/>
    <w:rsid w:val="002726E1"/>
    <w:rsid w:val="00283048"/>
    <w:rsid w:val="0029290A"/>
    <w:rsid w:val="00296AD8"/>
    <w:rsid w:val="00297D53"/>
    <w:rsid w:val="002B7732"/>
    <w:rsid w:val="002C4F09"/>
    <w:rsid w:val="002D7308"/>
    <w:rsid w:val="002E07A5"/>
    <w:rsid w:val="002E112B"/>
    <w:rsid w:val="002E16D5"/>
    <w:rsid w:val="002E6792"/>
    <w:rsid w:val="002F3C2C"/>
    <w:rsid w:val="003340B4"/>
    <w:rsid w:val="00343796"/>
    <w:rsid w:val="00347034"/>
    <w:rsid w:val="00352133"/>
    <w:rsid w:val="003576C6"/>
    <w:rsid w:val="00360B6D"/>
    <w:rsid w:val="00361E77"/>
    <w:rsid w:val="00364EF6"/>
    <w:rsid w:val="00375DD6"/>
    <w:rsid w:val="003A3D1F"/>
    <w:rsid w:val="003B32B8"/>
    <w:rsid w:val="00401658"/>
    <w:rsid w:val="004127F2"/>
    <w:rsid w:val="004130FE"/>
    <w:rsid w:val="004203C4"/>
    <w:rsid w:val="00420A39"/>
    <w:rsid w:val="004217A5"/>
    <w:rsid w:val="004360C1"/>
    <w:rsid w:val="00446655"/>
    <w:rsid w:val="0045596B"/>
    <w:rsid w:val="0045794E"/>
    <w:rsid w:val="004822D6"/>
    <w:rsid w:val="00491752"/>
    <w:rsid w:val="00496BF5"/>
    <w:rsid w:val="004B087F"/>
    <w:rsid w:val="004B6AFE"/>
    <w:rsid w:val="004D1F27"/>
    <w:rsid w:val="004D3B82"/>
    <w:rsid w:val="004E2B49"/>
    <w:rsid w:val="005031C4"/>
    <w:rsid w:val="005101B6"/>
    <w:rsid w:val="00510C0A"/>
    <w:rsid w:val="00517336"/>
    <w:rsid w:val="005200AE"/>
    <w:rsid w:val="00523BD1"/>
    <w:rsid w:val="00523CD9"/>
    <w:rsid w:val="005243E4"/>
    <w:rsid w:val="005375BA"/>
    <w:rsid w:val="00540B0D"/>
    <w:rsid w:val="00563296"/>
    <w:rsid w:val="00567FD4"/>
    <w:rsid w:val="0057722C"/>
    <w:rsid w:val="005820A0"/>
    <w:rsid w:val="00583CB2"/>
    <w:rsid w:val="00593C75"/>
    <w:rsid w:val="0059402E"/>
    <w:rsid w:val="0059562A"/>
    <w:rsid w:val="005B0E78"/>
    <w:rsid w:val="005B36E3"/>
    <w:rsid w:val="005B4C68"/>
    <w:rsid w:val="005B7104"/>
    <w:rsid w:val="005E201F"/>
    <w:rsid w:val="005E55B0"/>
    <w:rsid w:val="005E5DA0"/>
    <w:rsid w:val="005E7AE4"/>
    <w:rsid w:val="005F512B"/>
    <w:rsid w:val="0061418C"/>
    <w:rsid w:val="00622FA9"/>
    <w:rsid w:val="006558ED"/>
    <w:rsid w:val="00661088"/>
    <w:rsid w:val="00661BB3"/>
    <w:rsid w:val="00670780"/>
    <w:rsid w:val="006868F3"/>
    <w:rsid w:val="00687EF5"/>
    <w:rsid w:val="006962EA"/>
    <w:rsid w:val="006B1086"/>
    <w:rsid w:val="006C30F8"/>
    <w:rsid w:val="006C745F"/>
    <w:rsid w:val="006E7F4E"/>
    <w:rsid w:val="00703EA0"/>
    <w:rsid w:val="00716FD4"/>
    <w:rsid w:val="00717C8E"/>
    <w:rsid w:val="00720326"/>
    <w:rsid w:val="0072182A"/>
    <w:rsid w:val="00727FBC"/>
    <w:rsid w:val="00732F42"/>
    <w:rsid w:val="00737A36"/>
    <w:rsid w:val="007618ED"/>
    <w:rsid w:val="0078614E"/>
    <w:rsid w:val="007909A0"/>
    <w:rsid w:val="00795F04"/>
    <w:rsid w:val="007A0882"/>
    <w:rsid w:val="007A1F22"/>
    <w:rsid w:val="007B1308"/>
    <w:rsid w:val="007B262C"/>
    <w:rsid w:val="007B47C7"/>
    <w:rsid w:val="007C14CD"/>
    <w:rsid w:val="007C39FE"/>
    <w:rsid w:val="007D097E"/>
    <w:rsid w:val="007D5109"/>
    <w:rsid w:val="007D6514"/>
    <w:rsid w:val="007E5470"/>
    <w:rsid w:val="007F0C28"/>
    <w:rsid w:val="007F3CBE"/>
    <w:rsid w:val="007F41BD"/>
    <w:rsid w:val="00804AA4"/>
    <w:rsid w:val="00831858"/>
    <w:rsid w:val="00850B67"/>
    <w:rsid w:val="00873183"/>
    <w:rsid w:val="00885D99"/>
    <w:rsid w:val="008A6D0C"/>
    <w:rsid w:val="008B26E0"/>
    <w:rsid w:val="008B5E43"/>
    <w:rsid w:val="008C555D"/>
    <w:rsid w:val="008C5922"/>
    <w:rsid w:val="008E3EDD"/>
    <w:rsid w:val="008F2773"/>
    <w:rsid w:val="009000BC"/>
    <w:rsid w:val="009061B5"/>
    <w:rsid w:val="00910280"/>
    <w:rsid w:val="0091436F"/>
    <w:rsid w:val="0091593B"/>
    <w:rsid w:val="00922A74"/>
    <w:rsid w:val="00925DA8"/>
    <w:rsid w:val="00945CC7"/>
    <w:rsid w:val="00945EA6"/>
    <w:rsid w:val="00953F08"/>
    <w:rsid w:val="009571E0"/>
    <w:rsid w:val="0096405C"/>
    <w:rsid w:val="009729D3"/>
    <w:rsid w:val="00972F77"/>
    <w:rsid w:val="0097317A"/>
    <w:rsid w:val="009733DA"/>
    <w:rsid w:val="009818C4"/>
    <w:rsid w:val="00981945"/>
    <w:rsid w:val="00996EE1"/>
    <w:rsid w:val="009A2617"/>
    <w:rsid w:val="009B7E4E"/>
    <w:rsid w:val="009C1E68"/>
    <w:rsid w:val="009C38D4"/>
    <w:rsid w:val="009E6B8F"/>
    <w:rsid w:val="009F2081"/>
    <w:rsid w:val="009F6CBF"/>
    <w:rsid w:val="009F764D"/>
    <w:rsid w:val="00A413B3"/>
    <w:rsid w:val="00A41863"/>
    <w:rsid w:val="00A65537"/>
    <w:rsid w:val="00A81280"/>
    <w:rsid w:val="00A839E2"/>
    <w:rsid w:val="00A85B48"/>
    <w:rsid w:val="00A8630C"/>
    <w:rsid w:val="00A96995"/>
    <w:rsid w:val="00AA1711"/>
    <w:rsid w:val="00AB2E4D"/>
    <w:rsid w:val="00AD6FB9"/>
    <w:rsid w:val="00AE0FE1"/>
    <w:rsid w:val="00AE12A8"/>
    <w:rsid w:val="00B02D57"/>
    <w:rsid w:val="00B141AE"/>
    <w:rsid w:val="00B168F5"/>
    <w:rsid w:val="00B33138"/>
    <w:rsid w:val="00B33D55"/>
    <w:rsid w:val="00B4076C"/>
    <w:rsid w:val="00B40C4A"/>
    <w:rsid w:val="00B57C44"/>
    <w:rsid w:val="00B7491D"/>
    <w:rsid w:val="00B82A38"/>
    <w:rsid w:val="00B8638E"/>
    <w:rsid w:val="00B942A9"/>
    <w:rsid w:val="00B97A01"/>
    <w:rsid w:val="00BA2B43"/>
    <w:rsid w:val="00BB2250"/>
    <w:rsid w:val="00BE7E72"/>
    <w:rsid w:val="00C006C7"/>
    <w:rsid w:val="00C1318C"/>
    <w:rsid w:val="00C20744"/>
    <w:rsid w:val="00C27C20"/>
    <w:rsid w:val="00C34C5D"/>
    <w:rsid w:val="00C35A80"/>
    <w:rsid w:val="00C522EA"/>
    <w:rsid w:val="00C53F1E"/>
    <w:rsid w:val="00C722B9"/>
    <w:rsid w:val="00C830E0"/>
    <w:rsid w:val="00CA1169"/>
    <w:rsid w:val="00CC2C11"/>
    <w:rsid w:val="00CE0F89"/>
    <w:rsid w:val="00CF2478"/>
    <w:rsid w:val="00D14455"/>
    <w:rsid w:val="00D22DAF"/>
    <w:rsid w:val="00D24B62"/>
    <w:rsid w:val="00D37F7D"/>
    <w:rsid w:val="00D4148B"/>
    <w:rsid w:val="00D437C3"/>
    <w:rsid w:val="00D4611F"/>
    <w:rsid w:val="00D474FE"/>
    <w:rsid w:val="00D50BE2"/>
    <w:rsid w:val="00D600A2"/>
    <w:rsid w:val="00D634E9"/>
    <w:rsid w:val="00D671ED"/>
    <w:rsid w:val="00DA0774"/>
    <w:rsid w:val="00DC02BF"/>
    <w:rsid w:val="00DC0424"/>
    <w:rsid w:val="00DC1615"/>
    <w:rsid w:val="00DD1999"/>
    <w:rsid w:val="00DD39D8"/>
    <w:rsid w:val="00DF1497"/>
    <w:rsid w:val="00DF2BA2"/>
    <w:rsid w:val="00E01464"/>
    <w:rsid w:val="00E01A44"/>
    <w:rsid w:val="00E1656C"/>
    <w:rsid w:val="00E20841"/>
    <w:rsid w:val="00E22B80"/>
    <w:rsid w:val="00E318ED"/>
    <w:rsid w:val="00E35CE9"/>
    <w:rsid w:val="00E36E30"/>
    <w:rsid w:val="00E405DD"/>
    <w:rsid w:val="00E531F3"/>
    <w:rsid w:val="00E53648"/>
    <w:rsid w:val="00E63C7A"/>
    <w:rsid w:val="00E64B08"/>
    <w:rsid w:val="00E67F44"/>
    <w:rsid w:val="00E73780"/>
    <w:rsid w:val="00E77784"/>
    <w:rsid w:val="00E827A9"/>
    <w:rsid w:val="00E86FB5"/>
    <w:rsid w:val="00E959DC"/>
    <w:rsid w:val="00E95EF0"/>
    <w:rsid w:val="00EA3235"/>
    <w:rsid w:val="00EB0FBC"/>
    <w:rsid w:val="00EB19C0"/>
    <w:rsid w:val="00EE2C96"/>
    <w:rsid w:val="00EE73E6"/>
    <w:rsid w:val="00EF3556"/>
    <w:rsid w:val="00F1049D"/>
    <w:rsid w:val="00F1221A"/>
    <w:rsid w:val="00F14687"/>
    <w:rsid w:val="00F239DD"/>
    <w:rsid w:val="00F25A9A"/>
    <w:rsid w:val="00F34838"/>
    <w:rsid w:val="00F406E3"/>
    <w:rsid w:val="00F41010"/>
    <w:rsid w:val="00F439C4"/>
    <w:rsid w:val="00F64A82"/>
    <w:rsid w:val="00F65148"/>
    <w:rsid w:val="00F72230"/>
    <w:rsid w:val="00F761D1"/>
    <w:rsid w:val="00F762FF"/>
    <w:rsid w:val="00F92EF1"/>
    <w:rsid w:val="00F96996"/>
    <w:rsid w:val="00FA32A9"/>
    <w:rsid w:val="00FA3358"/>
    <w:rsid w:val="00FA5AA0"/>
    <w:rsid w:val="00FB6015"/>
    <w:rsid w:val="00FC0D20"/>
    <w:rsid w:val="00FE58E3"/>
    <w:rsid w:val="00FF2047"/>
    <w:rsid w:val="00FF36EB"/>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839E2"/>
    <w:pPr>
      <w:widowControl w:val="0"/>
      <w:autoSpaceDE w:val="0"/>
      <w:autoSpaceDN w:val="0"/>
      <w:spacing w:after="0" w:line="268" w:lineRule="exact"/>
      <w:ind w:left="100"/>
      <w:jc w:val="both"/>
      <w:outlineLvl w:val="0"/>
    </w:pPr>
    <w:rPr>
      <w:rFonts w:ascii="Calibri" w:eastAsia="Calibri" w:hAnsi="Calibri" w:cs="Calibri"/>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basedOn w:val="Normal"/>
    <w:uiPriority w:val="1"/>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39"/>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 w:type="paragraph" w:styleId="Title">
    <w:name w:val="Title"/>
    <w:basedOn w:val="Normal"/>
    <w:link w:val="TitleChar"/>
    <w:uiPriority w:val="10"/>
    <w:qFormat/>
    <w:rsid w:val="007618ED"/>
    <w:pPr>
      <w:widowControl w:val="0"/>
      <w:autoSpaceDE w:val="0"/>
      <w:autoSpaceDN w:val="0"/>
      <w:spacing w:after="0" w:line="240" w:lineRule="auto"/>
      <w:ind w:left="319" w:right="339"/>
      <w:jc w:val="center"/>
    </w:pPr>
    <w:rPr>
      <w:rFonts w:ascii="Calibri" w:eastAsia="Calibri" w:hAnsi="Calibri" w:cs="Calibri"/>
      <w:b/>
      <w:bCs/>
      <w:sz w:val="28"/>
      <w:szCs w:val="28"/>
      <w:lang w:val="id"/>
    </w:rPr>
  </w:style>
  <w:style w:type="character" w:customStyle="1" w:styleId="TitleChar">
    <w:name w:val="Title Char"/>
    <w:basedOn w:val="DefaultParagraphFont"/>
    <w:link w:val="Title"/>
    <w:uiPriority w:val="10"/>
    <w:rsid w:val="007618ED"/>
    <w:rPr>
      <w:rFonts w:ascii="Calibri" w:eastAsia="Calibri" w:hAnsi="Calibri" w:cs="Calibri"/>
      <w:b/>
      <w:bCs/>
      <w:sz w:val="28"/>
      <w:szCs w:val="28"/>
      <w:lang w:val="id"/>
    </w:rPr>
  </w:style>
  <w:style w:type="paragraph" w:styleId="BodyText">
    <w:name w:val="Body Text"/>
    <w:basedOn w:val="Normal"/>
    <w:link w:val="BodyTextChar"/>
    <w:uiPriority w:val="1"/>
    <w:qFormat/>
    <w:rsid w:val="00F761D1"/>
    <w:pPr>
      <w:widowControl w:val="0"/>
      <w:autoSpaceDE w:val="0"/>
      <w:autoSpaceDN w:val="0"/>
      <w:spacing w:after="0" w:line="240" w:lineRule="auto"/>
      <w:ind w:left="100"/>
      <w:jc w:val="both"/>
    </w:pPr>
    <w:rPr>
      <w:rFonts w:ascii="Calibri" w:eastAsia="Calibri" w:hAnsi="Calibri" w:cs="Calibri"/>
      <w:lang w:val="id"/>
    </w:rPr>
  </w:style>
  <w:style w:type="character" w:customStyle="1" w:styleId="BodyTextChar">
    <w:name w:val="Body Text Char"/>
    <w:basedOn w:val="DefaultParagraphFont"/>
    <w:link w:val="BodyText"/>
    <w:uiPriority w:val="1"/>
    <w:rsid w:val="00F761D1"/>
    <w:rPr>
      <w:rFonts w:ascii="Calibri" w:eastAsia="Calibri" w:hAnsi="Calibri" w:cs="Calibri"/>
      <w:lang w:val="id"/>
    </w:rPr>
  </w:style>
  <w:style w:type="character" w:customStyle="1" w:styleId="fontstyle01">
    <w:name w:val="fontstyle01"/>
    <w:basedOn w:val="DefaultParagraphFont"/>
    <w:rsid w:val="00A839E2"/>
    <w:rPr>
      <w:rFonts w:ascii="TimesNewRomanPSMT" w:hAnsi="TimesNewRomanPSMT" w:hint="default"/>
      <w:b w:val="0"/>
      <w:bCs w:val="0"/>
      <w:i w:val="0"/>
      <w:iCs w:val="0"/>
      <w:color w:val="000000"/>
      <w:sz w:val="24"/>
      <w:szCs w:val="24"/>
    </w:rPr>
  </w:style>
  <w:style w:type="character" w:customStyle="1" w:styleId="Heading1Char">
    <w:name w:val="Heading 1 Char"/>
    <w:basedOn w:val="DefaultParagraphFont"/>
    <w:link w:val="Heading1"/>
    <w:uiPriority w:val="9"/>
    <w:rsid w:val="00A839E2"/>
    <w:rPr>
      <w:rFonts w:ascii="Calibri" w:eastAsia="Calibri" w:hAnsi="Calibri" w:cs="Calibri"/>
      <w:b/>
      <w:bCs/>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https://www.bps.go.id/statictable/2012/05/02/1619/persentase-penduduk-yang-mempunyai-keluhan-kesehatan-dan-penggunaan-obat-menurut-provinsi-dan-jenis-kelamin-2009-2014.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dikapolo@gmail.com" TargetMode="External"/><Relationship Id="rId19" Type="http://schemas.openxmlformats.org/officeDocument/2006/relationships/hyperlink" Target="https://www.bps.go.id/indikator/indikator/view_data_pub/0000/api_pub/YW40a21pdTU1cnJxOGt6dm43ZEdoZz09/da_03/1" TargetMode="Externa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900">
                <a:latin typeface="Calibri" panose="020F0502020204030204" pitchFamily="34" charset="0"/>
                <a:cs typeface="Calibri" panose="020F0502020204030204" pitchFamily="34" charset="0"/>
              </a:rPr>
              <a:t>Populasi Penelitian di Kecamatan Kedaton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Populasi Penelitian</c:v>
                </c:pt>
              </c:strCache>
            </c:strRef>
          </c:tx>
          <c:dPt>
            <c:idx val="0"/>
            <c:bubble3D val="0"/>
            <c:spPr>
              <a:solidFill>
                <a:schemeClr val="accent5">
                  <a:shade val="76000"/>
                </a:schemeClr>
              </a:solidFill>
              <a:ln w="19050">
                <a:solidFill>
                  <a:schemeClr val="lt1"/>
                </a:solidFill>
              </a:ln>
              <a:effectLst/>
            </c:spPr>
            <c:extLst>
              <c:ext xmlns:c16="http://schemas.microsoft.com/office/drawing/2014/chart" uri="{C3380CC4-5D6E-409C-BE32-E72D297353CC}">
                <c16:uniqueId val="{00000001-AC82-496B-A8EE-946131EAB876}"/>
              </c:ext>
            </c:extLst>
          </c:dPt>
          <c:dPt>
            <c:idx val="1"/>
            <c:bubble3D val="0"/>
            <c:spPr>
              <a:solidFill>
                <a:schemeClr val="accent5">
                  <a:tint val="77000"/>
                </a:schemeClr>
              </a:solidFill>
              <a:ln w="19050">
                <a:solidFill>
                  <a:schemeClr val="lt1"/>
                </a:solidFill>
              </a:ln>
              <a:effectLst/>
            </c:spPr>
            <c:extLst>
              <c:ext xmlns:c16="http://schemas.microsoft.com/office/drawing/2014/chart" uri="{C3380CC4-5D6E-409C-BE32-E72D297353CC}">
                <c16:uniqueId val="{00000003-AC82-496B-A8EE-946131EAB876}"/>
              </c:ext>
            </c:extLst>
          </c:dPt>
          <c:dLbls>
            <c:dLbl>
              <c:idx val="0"/>
              <c:layout>
                <c:manualLayout>
                  <c:x val="0.1178159937845418"/>
                  <c:y val="-0.2059634713524364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C82-496B-A8EE-946131EAB876}"/>
                </c:ext>
              </c:extLst>
            </c:dLbl>
            <c:dLbl>
              <c:idx val="1"/>
              <c:layout>
                <c:manualLayout>
                  <c:x val="-0.16184729882872409"/>
                  <c:y val="0.25708802782057988"/>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C82-496B-A8EE-946131EAB8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bestFit"/>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Kriteria Inklusi</c:v>
                </c:pt>
                <c:pt idx="1">
                  <c:v>Kriteria Eksklusi</c:v>
                </c:pt>
              </c:strCache>
            </c:strRef>
          </c:cat>
          <c:val>
            <c:numRef>
              <c:f>Sheet1!$B$2:$B$3</c:f>
              <c:numCache>
                <c:formatCode>General</c:formatCode>
                <c:ptCount val="2"/>
                <c:pt idx="0">
                  <c:v>108</c:v>
                </c:pt>
                <c:pt idx="1">
                  <c:v>26</c:v>
                </c:pt>
              </c:numCache>
            </c:numRef>
          </c:val>
          <c:extLst>
            <c:ext xmlns:c16="http://schemas.microsoft.com/office/drawing/2014/chart" uri="{C3380CC4-5D6E-409C-BE32-E72D297353CC}">
              <c16:uniqueId val="{00000004-AC82-496B-A8EE-946131EAB876}"/>
            </c:ext>
          </c:extLst>
        </c:ser>
        <c:dLbls>
          <c:dLblPos val="bestFit"/>
          <c:showLegendKey val="0"/>
          <c:showVal val="0"/>
          <c:showCatName val="1"/>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Calibri" panose="020F0502020204030204" pitchFamily="34" charset="0"/>
              <a:ea typeface="+mn-ea"/>
              <a:cs typeface="Calibri" panose="020F050202020403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FABD-265D-47D2-8DCB-2E1CF716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4294</Words>
  <Characters>26155</Characters>
  <Application>Microsoft Office Word</Application>
  <DocSecurity>0</DocSecurity>
  <Lines>512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5</cp:revision>
  <cp:lastPrinted>2024-11-24T17:14:00Z</cp:lastPrinted>
  <dcterms:created xsi:type="dcterms:W3CDTF">2025-06-17T04:10:00Z</dcterms:created>
  <dcterms:modified xsi:type="dcterms:W3CDTF">2025-06-19T03:39:00Z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