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F8125" w14:textId="03D8FB98" w:rsidR="007C25CB" w:rsidRPr="00AA273B" w:rsidRDefault="007C25CB" w:rsidP="00AA273B">
      <w:pPr>
        <w:spacing w:after="0" w:line="240" w:lineRule="auto"/>
        <w:jc w:val="center"/>
        <w:rPr>
          <w:rFonts w:cstheme="minorHAnsi"/>
          <w:b/>
          <w:bCs/>
          <w:sz w:val="28"/>
          <w:szCs w:val="28"/>
        </w:rPr>
      </w:pPr>
      <w:r w:rsidRPr="008A3985">
        <w:rPr>
          <w:rFonts w:cstheme="minorHAnsi"/>
          <w:b/>
          <w:bCs/>
          <w:sz w:val="28"/>
          <w:szCs w:val="28"/>
        </w:rPr>
        <w:t>Efektivitas Konsumsi Sosis Hati Ayam terhadap Peningkatan Kadar Hemoglobin dan Zat Besi pada Remaja Putri Anemia di Sekolah Menengah Atas</w:t>
      </w:r>
    </w:p>
    <w:p w14:paraId="1C8C16E7" w14:textId="054FCB91" w:rsidR="00A56D35" w:rsidRPr="00AA273B" w:rsidRDefault="007C25CB" w:rsidP="005C28C3">
      <w:pPr>
        <w:spacing w:after="0" w:line="240" w:lineRule="auto"/>
        <w:jc w:val="center"/>
        <w:rPr>
          <w:rFonts w:cstheme="minorHAnsi"/>
          <w:b/>
          <w:sz w:val="24"/>
          <w:szCs w:val="24"/>
        </w:rPr>
      </w:pPr>
      <w:r w:rsidRPr="00AA273B">
        <w:rPr>
          <w:rFonts w:cstheme="minorHAnsi"/>
          <w:b/>
          <w:sz w:val="24"/>
          <w:szCs w:val="24"/>
        </w:rPr>
        <w:t>Re</w:t>
      </w:r>
      <w:r w:rsidR="00AA273B">
        <w:rPr>
          <w:rFonts w:cstheme="minorHAnsi"/>
          <w:b/>
          <w:sz w:val="24"/>
          <w:szCs w:val="24"/>
        </w:rPr>
        <w:t>ni Zuraida¹, Dian Isti Angraini</w:t>
      </w:r>
      <w:r w:rsidR="00AA273B">
        <w:rPr>
          <w:rFonts w:cstheme="minorHAnsi"/>
          <w:b/>
          <w:sz w:val="24"/>
          <w:szCs w:val="24"/>
          <w:vertAlign w:val="superscript"/>
          <w:lang w:val="en-US"/>
        </w:rPr>
        <w:t>1</w:t>
      </w:r>
      <w:r w:rsidRPr="00AA273B">
        <w:rPr>
          <w:rFonts w:cstheme="minorHAnsi"/>
          <w:b/>
          <w:sz w:val="24"/>
          <w:szCs w:val="24"/>
        </w:rPr>
        <w:t>, Andi Eka Yunianto</w:t>
      </w:r>
      <w:r w:rsidR="00AA273B">
        <w:rPr>
          <w:rFonts w:cstheme="minorHAnsi"/>
          <w:b/>
          <w:sz w:val="24"/>
          <w:szCs w:val="24"/>
          <w:vertAlign w:val="superscript"/>
        </w:rPr>
        <w:t>1</w:t>
      </w:r>
      <w:r w:rsidRPr="00AA273B">
        <w:rPr>
          <w:rFonts w:cstheme="minorHAnsi"/>
          <w:b/>
          <w:sz w:val="24"/>
          <w:szCs w:val="24"/>
        </w:rPr>
        <w:t>, Tutik Ernawaty</w:t>
      </w:r>
      <w:r w:rsidR="00AA273B">
        <w:rPr>
          <w:rFonts w:cstheme="minorHAnsi"/>
          <w:b/>
          <w:sz w:val="24"/>
          <w:szCs w:val="24"/>
          <w:vertAlign w:val="superscript"/>
        </w:rPr>
        <w:t>1</w:t>
      </w:r>
      <w:r w:rsidRPr="00AA273B">
        <w:rPr>
          <w:rFonts w:cstheme="minorHAnsi"/>
          <w:b/>
          <w:sz w:val="24"/>
          <w:szCs w:val="24"/>
        </w:rPr>
        <w:t xml:space="preserve">, </w:t>
      </w:r>
      <w:r w:rsidR="00A56D35" w:rsidRPr="00AA273B">
        <w:rPr>
          <w:rFonts w:cstheme="minorHAnsi"/>
          <w:b/>
          <w:sz w:val="24"/>
          <w:szCs w:val="24"/>
        </w:rPr>
        <w:t>Meiyanti</w:t>
      </w:r>
      <w:r w:rsidR="00AA273B">
        <w:rPr>
          <w:rFonts w:cstheme="minorHAnsi"/>
          <w:b/>
          <w:sz w:val="24"/>
          <w:szCs w:val="24"/>
          <w:vertAlign w:val="superscript"/>
        </w:rPr>
        <w:t>2</w:t>
      </w:r>
      <w:r w:rsidR="00A56D35" w:rsidRPr="00AA273B">
        <w:rPr>
          <w:rFonts w:cstheme="minorHAnsi"/>
          <w:b/>
          <w:sz w:val="24"/>
          <w:szCs w:val="24"/>
        </w:rPr>
        <w:t xml:space="preserve">, </w:t>
      </w:r>
    </w:p>
    <w:p w14:paraId="484EC0BC" w14:textId="279FCDB4" w:rsidR="007C25CB" w:rsidRDefault="007C25CB" w:rsidP="005C28C3">
      <w:pPr>
        <w:spacing w:after="0" w:line="240" w:lineRule="auto"/>
        <w:jc w:val="center"/>
        <w:rPr>
          <w:rFonts w:cstheme="minorHAnsi"/>
        </w:rPr>
      </w:pPr>
      <w:r w:rsidRPr="00AA273B">
        <w:rPr>
          <w:rFonts w:cstheme="minorHAnsi"/>
          <w:b/>
          <w:sz w:val="24"/>
          <w:szCs w:val="24"/>
        </w:rPr>
        <w:t>Risda Yana</w:t>
      </w:r>
      <w:r w:rsidR="00AA273B">
        <w:rPr>
          <w:rFonts w:cstheme="minorHAnsi"/>
          <w:b/>
          <w:sz w:val="24"/>
          <w:szCs w:val="24"/>
          <w:vertAlign w:val="superscript"/>
        </w:rPr>
        <w:t>3</w:t>
      </w:r>
      <w:r w:rsidRPr="008A3985">
        <w:rPr>
          <w:rFonts w:cstheme="minorHAnsi"/>
          <w:sz w:val="24"/>
          <w:szCs w:val="24"/>
        </w:rPr>
        <w:br/>
      </w:r>
      <w:r w:rsidRPr="005C28C3">
        <w:rPr>
          <w:rFonts w:cstheme="minorHAnsi"/>
        </w:rPr>
        <w:t>¹Program Studi Gizi, Fakultas Kedokteran, Universitas Lampung</w:t>
      </w:r>
      <w:r w:rsidRPr="005C28C3">
        <w:rPr>
          <w:rFonts w:cstheme="minorHAnsi"/>
        </w:rPr>
        <w:br/>
      </w:r>
      <w:r w:rsidR="00AA273B">
        <w:rPr>
          <w:rFonts w:cstheme="minorHAnsi"/>
          <w:vertAlign w:val="superscript"/>
          <w:lang w:val="en-US"/>
        </w:rPr>
        <w:t>2</w:t>
      </w:r>
      <w:r w:rsidRPr="005C28C3">
        <w:rPr>
          <w:rFonts w:cstheme="minorHAnsi"/>
        </w:rPr>
        <w:t xml:space="preserve">Program Studi </w:t>
      </w:r>
      <w:r w:rsidR="00A56D35">
        <w:rPr>
          <w:rFonts w:cstheme="minorHAnsi"/>
        </w:rPr>
        <w:t>Pendidikan Dokter</w:t>
      </w:r>
      <w:r w:rsidRPr="005C28C3">
        <w:rPr>
          <w:rFonts w:cstheme="minorHAnsi"/>
        </w:rPr>
        <w:t xml:space="preserve">, Universitas </w:t>
      </w:r>
      <w:r w:rsidR="00A56D35">
        <w:rPr>
          <w:rFonts w:cstheme="minorHAnsi"/>
        </w:rPr>
        <w:t>Trisakti</w:t>
      </w:r>
    </w:p>
    <w:p w14:paraId="6503D301" w14:textId="68CD8657" w:rsidR="00A56D35" w:rsidRPr="005C28C3" w:rsidRDefault="00AA273B" w:rsidP="00A56D35">
      <w:pPr>
        <w:spacing w:after="0" w:line="240" w:lineRule="auto"/>
        <w:jc w:val="center"/>
        <w:rPr>
          <w:rFonts w:cstheme="minorHAnsi"/>
        </w:rPr>
      </w:pPr>
      <w:r>
        <w:rPr>
          <w:rFonts w:cstheme="minorHAnsi"/>
          <w:vertAlign w:val="superscript"/>
        </w:rPr>
        <w:t>3</w:t>
      </w:r>
      <w:r w:rsidR="00A56D35" w:rsidRPr="005C28C3">
        <w:rPr>
          <w:rFonts w:cstheme="minorHAnsi"/>
        </w:rPr>
        <w:t>Program Studi Kesehatan Masyarakat, Universitas Lampung</w:t>
      </w:r>
    </w:p>
    <w:p w14:paraId="1044C132" w14:textId="17C94360" w:rsidR="007C25CB" w:rsidRPr="005C28C3" w:rsidRDefault="007C25CB" w:rsidP="005C28C3">
      <w:pPr>
        <w:spacing w:after="0" w:line="240" w:lineRule="auto"/>
        <w:rPr>
          <w:rFonts w:cstheme="minorHAnsi"/>
        </w:rPr>
      </w:pPr>
    </w:p>
    <w:p w14:paraId="38B446EC" w14:textId="77777777" w:rsidR="007C25CB" w:rsidRPr="00AA273B" w:rsidRDefault="007C25CB" w:rsidP="005C28C3">
      <w:pPr>
        <w:spacing w:after="0" w:line="240" w:lineRule="auto"/>
        <w:jc w:val="center"/>
        <w:rPr>
          <w:rFonts w:cstheme="minorHAnsi"/>
          <w:b/>
          <w:bCs/>
          <w:sz w:val="18"/>
          <w:szCs w:val="18"/>
        </w:rPr>
      </w:pPr>
      <w:r w:rsidRPr="00AA273B">
        <w:rPr>
          <w:rFonts w:cstheme="minorHAnsi"/>
          <w:b/>
          <w:bCs/>
          <w:sz w:val="18"/>
          <w:szCs w:val="18"/>
        </w:rPr>
        <w:t>Abstrak</w:t>
      </w:r>
    </w:p>
    <w:p w14:paraId="0635A156" w14:textId="560474DB" w:rsidR="007C25CB" w:rsidRPr="00AA273B" w:rsidRDefault="007C25CB" w:rsidP="005C28C3">
      <w:pPr>
        <w:spacing w:after="0" w:line="240" w:lineRule="auto"/>
        <w:jc w:val="both"/>
        <w:rPr>
          <w:rFonts w:cstheme="minorHAnsi"/>
          <w:sz w:val="18"/>
          <w:szCs w:val="18"/>
        </w:rPr>
      </w:pPr>
      <w:r w:rsidRPr="00AA273B">
        <w:rPr>
          <w:rFonts w:cstheme="minorHAnsi"/>
          <w:sz w:val="18"/>
          <w:szCs w:val="18"/>
        </w:rPr>
        <w:t xml:space="preserve">Anemia pada remaja putri masih menjadi masalah kesehatan masyarakat di Indonesia. Rendahnya asupan zat besi merupakan faktor utama penyebab anemia, sementara program suplementasi tablet tambah darah belum optimal karena rendahnya kepatuhan konsumsi. Hati ayam merupakan sumber zat besi </w:t>
      </w:r>
      <w:r w:rsidRPr="00AA273B">
        <w:rPr>
          <w:rFonts w:cstheme="minorHAnsi"/>
          <w:i/>
          <w:iCs/>
          <w:sz w:val="18"/>
          <w:szCs w:val="18"/>
        </w:rPr>
        <w:t>heme</w:t>
      </w:r>
      <w:r w:rsidRPr="00AA273B">
        <w:rPr>
          <w:rFonts w:cstheme="minorHAnsi"/>
          <w:sz w:val="18"/>
          <w:szCs w:val="18"/>
        </w:rPr>
        <w:t xml:space="preserve"> dengan </w:t>
      </w:r>
      <w:r w:rsidRPr="00AA273B">
        <w:rPr>
          <w:rFonts w:cstheme="minorHAnsi"/>
          <w:i/>
          <w:iCs/>
          <w:sz w:val="18"/>
          <w:szCs w:val="18"/>
        </w:rPr>
        <w:t>bioavailabilitas</w:t>
      </w:r>
      <w:r w:rsidRPr="00AA273B">
        <w:rPr>
          <w:rFonts w:cstheme="minorHAnsi"/>
          <w:sz w:val="18"/>
          <w:szCs w:val="18"/>
        </w:rPr>
        <w:t xml:space="preserve"> tinggi, dan sosis merupakan produk pangan yang disukai remaja. Tujuan penelitian ini adalah untuk menilai efektivitas konsumsi sosis hati ayam formula terpilih terhadap peningkatan kadar hemoglobin dan zat besi pada remaja putri anemia. Penelitian ini menggunakan desain kuasi-eksperimental dengan desain </w:t>
      </w:r>
      <w:r w:rsidRPr="00AA273B">
        <w:rPr>
          <w:rFonts w:cstheme="minorHAnsi"/>
          <w:i/>
          <w:iCs/>
          <w:sz w:val="18"/>
          <w:szCs w:val="18"/>
        </w:rPr>
        <w:t>pre–post test control group</w:t>
      </w:r>
      <w:r w:rsidRPr="00AA273B">
        <w:rPr>
          <w:rFonts w:cstheme="minorHAnsi"/>
          <w:sz w:val="18"/>
          <w:szCs w:val="18"/>
        </w:rPr>
        <w:t xml:space="preserve"> dilakukan pada 30 siswi anemia yang dibagi menjadi kelompok intervensi (n=15) dan kontrol (n=14). Kelompok intervensi diberikan sosis hati ayam formula F</w:t>
      </w:r>
      <w:r w:rsidR="00CD5191" w:rsidRPr="00AA273B">
        <w:rPr>
          <w:rFonts w:cstheme="minorHAnsi"/>
          <w:sz w:val="18"/>
          <w:szCs w:val="18"/>
        </w:rPr>
        <w:t>6</w:t>
      </w:r>
      <w:r w:rsidRPr="00AA273B">
        <w:rPr>
          <w:rFonts w:cstheme="minorHAnsi"/>
          <w:sz w:val="18"/>
          <w:szCs w:val="18"/>
        </w:rPr>
        <w:t xml:space="preserve"> selama empat minggu. Kadar hemoglobin (Hb) dan zat besi (Fe) diukur sebelum dan sesudah intervensi. Analisis dilakukan menggunakan </w:t>
      </w:r>
      <w:r w:rsidRPr="00AA273B">
        <w:rPr>
          <w:rFonts w:cstheme="minorHAnsi"/>
          <w:i/>
          <w:iCs/>
          <w:sz w:val="18"/>
          <w:szCs w:val="18"/>
        </w:rPr>
        <w:t>paired t-test</w:t>
      </w:r>
      <w:r w:rsidRPr="00AA273B">
        <w:rPr>
          <w:rFonts w:cstheme="minorHAnsi"/>
          <w:sz w:val="18"/>
          <w:szCs w:val="18"/>
        </w:rPr>
        <w:t xml:space="preserve">, </w:t>
      </w:r>
      <w:r w:rsidRPr="00AA273B">
        <w:rPr>
          <w:rFonts w:cstheme="minorHAnsi"/>
          <w:i/>
          <w:iCs/>
          <w:sz w:val="18"/>
          <w:szCs w:val="18"/>
        </w:rPr>
        <w:t>Wilcoxon</w:t>
      </w:r>
      <w:r w:rsidRPr="00AA273B">
        <w:rPr>
          <w:rFonts w:cstheme="minorHAnsi"/>
          <w:sz w:val="18"/>
          <w:szCs w:val="18"/>
        </w:rPr>
        <w:t xml:space="preserve">, dan </w:t>
      </w:r>
      <w:r w:rsidRPr="00AA273B">
        <w:rPr>
          <w:rFonts w:cstheme="minorHAnsi"/>
          <w:i/>
          <w:iCs/>
          <w:sz w:val="18"/>
          <w:szCs w:val="18"/>
        </w:rPr>
        <w:t>independent t-test</w:t>
      </w:r>
      <w:r w:rsidRPr="00AA273B">
        <w:rPr>
          <w:rFonts w:cstheme="minorHAnsi"/>
          <w:sz w:val="18"/>
          <w:szCs w:val="18"/>
        </w:rPr>
        <w:t>. Hasilnya Adalah terjadi peningkatan signifikan kadar Fe pada kelompok intervensi (Z = -2.272; p = 0.023), sedangkan kelompok kontrol tidak menunjukkan perubahan bermakna (p = 0.272). Kadar Hb meningkat signifikan pada kelompok kontrol (p = 0.002) namun tidak pada intervensi (p = 0.057). Uji antar kelompok menunjukkan perbedaan bermakna pada ΔFe (p = 0.026) namun tidak pada ΔHb (p = 0.308). Konsumsi sosis hati ayam formula F</w:t>
      </w:r>
      <w:r w:rsidR="00CD5191" w:rsidRPr="00AA273B">
        <w:rPr>
          <w:rFonts w:cstheme="minorHAnsi"/>
          <w:sz w:val="18"/>
          <w:szCs w:val="18"/>
        </w:rPr>
        <w:t>6</w:t>
      </w:r>
      <w:r w:rsidRPr="00AA273B">
        <w:rPr>
          <w:rFonts w:cstheme="minorHAnsi"/>
          <w:sz w:val="18"/>
          <w:szCs w:val="18"/>
        </w:rPr>
        <w:t xml:space="preserve"> efektif meningkatkan kadar zat besi namun belum memberikan peningkatan signifikan kadar hemoglobin dalam empat minggu intervensi.</w:t>
      </w:r>
    </w:p>
    <w:p w14:paraId="7711A891" w14:textId="3C32DC2E" w:rsidR="007C25CB" w:rsidRDefault="007C25CB" w:rsidP="005C28C3">
      <w:pPr>
        <w:spacing w:after="0" w:line="240" w:lineRule="auto"/>
        <w:jc w:val="both"/>
        <w:rPr>
          <w:rFonts w:cstheme="minorHAnsi"/>
          <w:sz w:val="18"/>
          <w:szCs w:val="18"/>
        </w:rPr>
      </w:pPr>
      <w:r w:rsidRPr="00AA273B">
        <w:rPr>
          <w:rFonts w:cstheme="minorHAnsi"/>
          <w:sz w:val="18"/>
          <w:szCs w:val="18"/>
        </w:rPr>
        <w:br/>
      </w:r>
      <w:r w:rsidRPr="00AA273B">
        <w:rPr>
          <w:rFonts w:cstheme="minorHAnsi"/>
          <w:b/>
          <w:sz w:val="18"/>
          <w:szCs w:val="18"/>
        </w:rPr>
        <w:t>Kata kunci</w:t>
      </w:r>
      <w:r w:rsidRPr="00AA273B">
        <w:rPr>
          <w:rFonts w:cstheme="minorHAnsi"/>
          <w:sz w:val="18"/>
          <w:szCs w:val="18"/>
        </w:rPr>
        <w:t>: anemia remaja, zat besi, hemoglobin, sosis hati ayam, intervensi gizi</w:t>
      </w:r>
    </w:p>
    <w:p w14:paraId="64DCF68A" w14:textId="77777777" w:rsidR="00AA273B" w:rsidRDefault="00AA273B" w:rsidP="005C28C3">
      <w:pPr>
        <w:spacing w:after="0" w:line="240" w:lineRule="auto"/>
        <w:jc w:val="both"/>
        <w:rPr>
          <w:rFonts w:cstheme="minorHAnsi"/>
          <w:sz w:val="18"/>
          <w:szCs w:val="18"/>
        </w:rPr>
      </w:pPr>
    </w:p>
    <w:p w14:paraId="2453653A" w14:textId="137C4E7F" w:rsidR="00AA273B" w:rsidRDefault="00AA273B" w:rsidP="00AA273B">
      <w:pPr>
        <w:spacing w:after="0" w:line="240" w:lineRule="auto"/>
        <w:jc w:val="center"/>
        <w:rPr>
          <w:rFonts w:cstheme="minorHAnsi"/>
          <w:b/>
          <w:sz w:val="28"/>
          <w:szCs w:val="28"/>
        </w:rPr>
      </w:pPr>
      <w:r w:rsidRPr="00AA273B">
        <w:rPr>
          <w:rFonts w:cstheme="minorHAnsi"/>
          <w:b/>
          <w:sz w:val="28"/>
          <w:szCs w:val="28"/>
        </w:rPr>
        <w:t>The Effectiveness of Chicken Liver Sausage Consumption on Increasing Hemoglobin and Iron Levels in Anemic Adolescent Girls in High School</w:t>
      </w:r>
    </w:p>
    <w:p w14:paraId="0BEA228F" w14:textId="77777777" w:rsidR="00AA273B" w:rsidRDefault="00AA273B" w:rsidP="00AA273B">
      <w:pPr>
        <w:spacing w:after="0" w:line="240" w:lineRule="auto"/>
        <w:jc w:val="center"/>
        <w:rPr>
          <w:rFonts w:cstheme="minorHAnsi"/>
          <w:b/>
          <w:sz w:val="28"/>
          <w:szCs w:val="28"/>
        </w:rPr>
      </w:pPr>
    </w:p>
    <w:p w14:paraId="303C713C" w14:textId="3C99B03E" w:rsidR="00AA273B" w:rsidRDefault="00AA273B" w:rsidP="00AA273B">
      <w:pPr>
        <w:spacing w:after="0" w:line="240" w:lineRule="auto"/>
        <w:jc w:val="center"/>
        <w:rPr>
          <w:rFonts w:cstheme="minorHAnsi"/>
          <w:b/>
          <w:sz w:val="18"/>
          <w:szCs w:val="18"/>
          <w:lang w:val="en-US"/>
        </w:rPr>
      </w:pPr>
      <w:r>
        <w:rPr>
          <w:rFonts w:cstheme="minorHAnsi"/>
          <w:b/>
          <w:sz w:val="18"/>
          <w:szCs w:val="18"/>
          <w:lang w:val="en-US"/>
        </w:rPr>
        <w:t>Abstract</w:t>
      </w:r>
    </w:p>
    <w:p w14:paraId="76C34778" w14:textId="77777777" w:rsidR="00AA273B" w:rsidRPr="00AA273B" w:rsidRDefault="00AA273B" w:rsidP="00AA273B">
      <w:pPr>
        <w:spacing w:after="0" w:line="240" w:lineRule="auto"/>
        <w:rPr>
          <w:rFonts w:cstheme="minorHAnsi"/>
          <w:sz w:val="18"/>
          <w:szCs w:val="18"/>
          <w:lang w:val="en-US"/>
        </w:rPr>
      </w:pPr>
    </w:p>
    <w:p w14:paraId="0BEB0AD7" w14:textId="5300C475" w:rsidR="00AA273B" w:rsidRDefault="00AA273B" w:rsidP="005C28C3">
      <w:pPr>
        <w:spacing w:after="0" w:line="240" w:lineRule="auto"/>
        <w:jc w:val="both"/>
        <w:rPr>
          <w:rFonts w:cstheme="minorHAnsi"/>
          <w:sz w:val="18"/>
          <w:szCs w:val="18"/>
        </w:rPr>
      </w:pPr>
      <w:r w:rsidRPr="00AA273B">
        <w:rPr>
          <w:rFonts w:cstheme="minorHAnsi"/>
          <w:sz w:val="18"/>
          <w:szCs w:val="18"/>
        </w:rPr>
        <w:t>Anemia in adolescent girls remains a public health problem in Indonesia. Low iron intake is a major contributing factor to anemia, while iron supplementation programs are not optimal due to low compliance. Chicken liver is a source of heme iron with high bioavailability, and sausage is a popular food product among adolescents. The purpose of this study was to assess the effectiveness of consuming selected formula chicken liver sausage on increasing hemoglobin and iron levels in anemic adolescent girls. This study used a quasi-experimental design with a pre-post test control group design conducted on 30 anemic female students divided into an intervention group (n=15) and a control group (n=14). The intervention group was given formula F6 chicken liver sausage for four weeks. Hemoglobin (Hb) and iron (Fe) levels were measured before and after the intervention. Analysis was performed using paired t-tests, Wilcoxon, and independent t-tests. The results showed a significant increase in Fe levels in the intervention group (Z = -2.272; p = 0.023), while the control group showed no significant changes (p = 0.272). Hb levels increased significantly in the control group (p = 0.002) but not in the intervention group (p = 0.057). Intergroup tests showed a significant difference in ΔFe (p = 0.026) but not in ΔHb (p = 0.308). Consumption of F6 formula chicken liver sausage effectively increased iron levels but did not significantly increase hemoglobin levels within the four weeks of intervention.</w:t>
      </w:r>
    </w:p>
    <w:p w14:paraId="5F7D93F2" w14:textId="77777777" w:rsidR="00AA273B" w:rsidRDefault="00AA273B" w:rsidP="005C28C3">
      <w:pPr>
        <w:spacing w:after="0" w:line="240" w:lineRule="auto"/>
        <w:jc w:val="both"/>
        <w:rPr>
          <w:rFonts w:cstheme="minorHAnsi"/>
          <w:sz w:val="18"/>
          <w:szCs w:val="18"/>
        </w:rPr>
      </w:pPr>
    </w:p>
    <w:p w14:paraId="6FA183C7" w14:textId="53E0D890" w:rsidR="00AA273B" w:rsidRDefault="00AA273B" w:rsidP="005C28C3">
      <w:pPr>
        <w:spacing w:after="0" w:line="240" w:lineRule="auto"/>
        <w:jc w:val="both"/>
        <w:rPr>
          <w:rFonts w:cstheme="minorHAnsi"/>
          <w:sz w:val="18"/>
          <w:szCs w:val="18"/>
          <w:lang w:val="en-US"/>
        </w:rPr>
      </w:pPr>
      <w:proofErr w:type="gramStart"/>
      <w:r>
        <w:rPr>
          <w:rFonts w:cstheme="minorHAnsi"/>
          <w:b/>
          <w:sz w:val="18"/>
          <w:szCs w:val="18"/>
          <w:lang w:val="en-US"/>
        </w:rPr>
        <w:t>Keywords :</w:t>
      </w:r>
      <w:proofErr w:type="gramEnd"/>
      <w:r>
        <w:rPr>
          <w:rFonts w:cstheme="minorHAnsi"/>
          <w:b/>
          <w:sz w:val="18"/>
          <w:szCs w:val="18"/>
          <w:lang w:val="en-US"/>
        </w:rPr>
        <w:t xml:space="preserve">  </w:t>
      </w:r>
      <w:r w:rsidRPr="00AA273B">
        <w:rPr>
          <w:rFonts w:cstheme="minorHAnsi"/>
          <w:sz w:val="18"/>
          <w:szCs w:val="18"/>
          <w:lang w:val="en-US"/>
        </w:rPr>
        <w:t>adolescent anemia, iron, hemoglobin, chicken liver sausage, nutritional intervention</w:t>
      </w:r>
    </w:p>
    <w:p w14:paraId="0BA33E75" w14:textId="77777777" w:rsidR="00AA273B" w:rsidRDefault="00AA273B" w:rsidP="005C28C3">
      <w:pPr>
        <w:spacing w:after="0" w:line="240" w:lineRule="auto"/>
        <w:jc w:val="both"/>
        <w:rPr>
          <w:rFonts w:cstheme="minorHAnsi"/>
          <w:sz w:val="18"/>
          <w:szCs w:val="18"/>
          <w:lang w:val="en-US"/>
        </w:rPr>
      </w:pPr>
    </w:p>
    <w:p w14:paraId="109FBBFD" w14:textId="5EFCD4D6" w:rsidR="00AA273B" w:rsidRPr="00AA273B" w:rsidRDefault="00AA273B" w:rsidP="005C28C3">
      <w:pPr>
        <w:spacing w:after="0" w:line="240" w:lineRule="auto"/>
        <w:jc w:val="both"/>
        <w:rPr>
          <w:rFonts w:cstheme="minorHAnsi"/>
          <w:sz w:val="18"/>
          <w:szCs w:val="18"/>
          <w:lang w:val="en-US"/>
        </w:rPr>
      </w:pPr>
      <w:proofErr w:type="spellStart"/>
      <w:proofErr w:type="gramStart"/>
      <w:r>
        <w:rPr>
          <w:rFonts w:cstheme="minorHAnsi"/>
          <w:sz w:val="18"/>
          <w:szCs w:val="18"/>
          <w:lang w:val="en-US"/>
        </w:rPr>
        <w:t>Korespondensi</w:t>
      </w:r>
      <w:proofErr w:type="spellEnd"/>
      <w:r>
        <w:rPr>
          <w:rFonts w:cstheme="minorHAnsi"/>
          <w:sz w:val="18"/>
          <w:szCs w:val="18"/>
          <w:lang w:val="en-US"/>
        </w:rPr>
        <w:t xml:space="preserve"> :</w:t>
      </w:r>
      <w:proofErr w:type="gramEnd"/>
      <w:r>
        <w:rPr>
          <w:rFonts w:cstheme="minorHAnsi"/>
          <w:sz w:val="18"/>
          <w:szCs w:val="18"/>
          <w:lang w:val="en-US"/>
        </w:rPr>
        <w:t xml:space="preserve"> </w:t>
      </w:r>
      <w:proofErr w:type="spellStart"/>
      <w:r>
        <w:rPr>
          <w:rFonts w:cstheme="minorHAnsi"/>
          <w:sz w:val="18"/>
          <w:szCs w:val="18"/>
          <w:lang w:val="en-US"/>
        </w:rPr>
        <w:t>Dr.dr</w:t>
      </w:r>
      <w:proofErr w:type="spellEnd"/>
      <w:r>
        <w:rPr>
          <w:rFonts w:cstheme="minorHAnsi"/>
          <w:sz w:val="18"/>
          <w:szCs w:val="18"/>
          <w:lang w:val="en-US"/>
        </w:rPr>
        <w:t xml:space="preserve">. Reni </w:t>
      </w:r>
      <w:proofErr w:type="spellStart"/>
      <w:r>
        <w:rPr>
          <w:rFonts w:cstheme="minorHAnsi"/>
          <w:sz w:val="18"/>
          <w:szCs w:val="18"/>
          <w:lang w:val="en-US"/>
        </w:rPr>
        <w:t>Zuraida</w:t>
      </w:r>
      <w:proofErr w:type="spellEnd"/>
      <w:r>
        <w:rPr>
          <w:rFonts w:cstheme="minorHAnsi"/>
          <w:sz w:val="18"/>
          <w:szCs w:val="18"/>
          <w:lang w:val="en-US"/>
        </w:rPr>
        <w:t xml:space="preserve">, </w:t>
      </w:r>
      <w:proofErr w:type="spellStart"/>
      <w:r>
        <w:rPr>
          <w:rFonts w:cstheme="minorHAnsi"/>
          <w:sz w:val="18"/>
          <w:szCs w:val="18"/>
          <w:lang w:val="en-US"/>
        </w:rPr>
        <w:t>S.Kes</w:t>
      </w:r>
      <w:proofErr w:type="spellEnd"/>
      <w:r>
        <w:rPr>
          <w:rFonts w:cstheme="minorHAnsi"/>
          <w:sz w:val="18"/>
          <w:szCs w:val="18"/>
          <w:lang w:val="en-US"/>
        </w:rPr>
        <w:t xml:space="preserve">., </w:t>
      </w:r>
      <w:proofErr w:type="spellStart"/>
      <w:r>
        <w:rPr>
          <w:rFonts w:cstheme="minorHAnsi"/>
          <w:sz w:val="18"/>
          <w:szCs w:val="18"/>
          <w:lang w:val="en-US"/>
        </w:rPr>
        <w:t>M.Si</w:t>
      </w:r>
      <w:proofErr w:type="spellEnd"/>
      <w:r>
        <w:rPr>
          <w:rFonts w:cstheme="minorHAnsi"/>
          <w:sz w:val="18"/>
          <w:szCs w:val="18"/>
          <w:lang w:val="en-US"/>
        </w:rPr>
        <w:t xml:space="preserve"> ; </w:t>
      </w:r>
      <w:proofErr w:type="spellStart"/>
      <w:r>
        <w:rPr>
          <w:rFonts w:cstheme="minorHAnsi"/>
          <w:sz w:val="18"/>
          <w:szCs w:val="18"/>
          <w:lang w:val="en-US"/>
        </w:rPr>
        <w:t>Fakultas</w:t>
      </w:r>
      <w:proofErr w:type="spellEnd"/>
      <w:r>
        <w:rPr>
          <w:rFonts w:cstheme="minorHAnsi"/>
          <w:sz w:val="18"/>
          <w:szCs w:val="18"/>
          <w:lang w:val="en-US"/>
        </w:rPr>
        <w:t xml:space="preserve"> </w:t>
      </w:r>
      <w:proofErr w:type="spellStart"/>
      <w:r>
        <w:rPr>
          <w:rFonts w:cstheme="minorHAnsi"/>
          <w:sz w:val="18"/>
          <w:szCs w:val="18"/>
          <w:lang w:val="en-US"/>
        </w:rPr>
        <w:t>Kedokteran</w:t>
      </w:r>
      <w:proofErr w:type="spellEnd"/>
      <w:r>
        <w:rPr>
          <w:rFonts w:cstheme="minorHAnsi"/>
          <w:sz w:val="18"/>
          <w:szCs w:val="18"/>
          <w:lang w:val="en-US"/>
        </w:rPr>
        <w:t xml:space="preserve"> </w:t>
      </w:r>
      <w:proofErr w:type="spellStart"/>
      <w:r>
        <w:rPr>
          <w:rFonts w:cstheme="minorHAnsi"/>
          <w:sz w:val="18"/>
          <w:szCs w:val="18"/>
          <w:lang w:val="en-US"/>
        </w:rPr>
        <w:t>Universitas</w:t>
      </w:r>
      <w:proofErr w:type="spellEnd"/>
      <w:r>
        <w:rPr>
          <w:rFonts w:cstheme="minorHAnsi"/>
          <w:sz w:val="18"/>
          <w:szCs w:val="18"/>
          <w:lang w:val="en-US"/>
        </w:rPr>
        <w:t xml:space="preserve"> Lampung ; </w:t>
      </w:r>
      <w:proofErr w:type="spellStart"/>
      <w:r>
        <w:rPr>
          <w:rFonts w:cstheme="minorHAnsi"/>
          <w:sz w:val="18"/>
          <w:szCs w:val="18"/>
          <w:lang w:val="en-US"/>
        </w:rPr>
        <w:t>Jl</w:t>
      </w:r>
      <w:proofErr w:type="spellEnd"/>
      <w:r>
        <w:rPr>
          <w:rFonts w:cstheme="minorHAnsi"/>
          <w:sz w:val="18"/>
          <w:szCs w:val="18"/>
          <w:lang w:val="en-US"/>
        </w:rPr>
        <w:t xml:space="preserve"> Prof </w:t>
      </w:r>
      <w:proofErr w:type="spellStart"/>
      <w:r>
        <w:rPr>
          <w:rFonts w:cstheme="minorHAnsi"/>
          <w:sz w:val="18"/>
          <w:szCs w:val="18"/>
          <w:lang w:val="en-US"/>
        </w:rPr>
        <w:t>Soemantri</w:t>
      </w:r>
      <w:proofErr w:type="spellEnd"/>
      <w:r>
        <w:rPr>
          <w:rFonts w:cstheme="minorHAnsi"/>
          <w:sz w:val="18"/>
          <w:szCs w:val="18"/>
          <w:lang w:val="en-US"/>
        </w:rPr>
        <w:t xml:space="preserve"> </w:t>
      </w:r>
      <w:proofErr w:type="spellStart"/>
      <w:r>
        <w:rPr>
          <w:rFonts w:cstheme="minorHAnsi"/>
          <w:sz w:val="18"/>
          <w:szCs w:val="18"/>
          <w:lang w:val="en-US"/>
        </w:rPr>
        <w:t>Brodjonegoro</w:t>
      </w:r>
      <w:proofErr w:type="spellEnd"/>
      <w:r>
        <w:rPr>
          <w:rFonts w:cstheme="minorHAnsi"/>
          <w:sz w:val="18"/>
          <w:szCs w:val="18"/>
          <w:lang w:val="en-US"/>
        </w:rPr>
        <w:t xml:space="preserve"> No 1 Bandar Lampung</w:t>
      </w:r>
    </w:p>
    <w:p w14:paraId="7B7CC4E6" w14:textId="527B24CD" w:rsidR="007C25CB" w:rsidRPr="005C28C3" w:rsidRDefault="007C25CB" w:rsidP="005C28C3">
      <w:pPr>
        <w:spacing w:after="0" w:line="240" w:lineRule="auto"/>
        <w:rPr>
          <w:rFonts w:cstheme="minorHAnsi"/>
        </w:rPr>
      </w:pPr>
    </w:p>
    <w:p w14:paraId="13509FC5" w14:textId="77777777" w:rsidR="00AA273B" w:rsidRDefault="00AA273B" w:rsidP="005C28C3">
      <w:pPr>
        <w:spacing w:after="0" w:line="240" w:lineRule="auto"/>
        <w:rPr>
          <w:rFonts w:cstheme="minorHAnsi"/>
          <w:b/>
          <w:bCs/>
        </w:rPr>
        <w:sectPr w:rsidR="00AA273B" w:rsidSect="00AA273B">
          <w:headerReference w:type="default" r:id="rId7"/>
          <w:footerReference w:type="default" r:id="rId8"/>
          <w:pgSz w:w="11906" w:h="16838"/>
          <w:pgMar w:top="1701" w:right="1701" w:bottom="1134" w:left="1701" w:header="709" w:footer="709" w:gutter="0"/>
          <w:pgNumType w:start="328"/>
          <w:cols w:space="708"/>
          <w:docGrid w:linePitch="360"/>
        </w:sectPr>
      </w:pPr>
    </w:p>
    <w:p w14:paraId="7C9AA011" w14:textId="247E10A0" w:rsidR="007C25CB" w:rsidRPr="005C28C3" w:rsidRDefault="007C25CB" w:rsidP="005C28C3">
      <w:pPr>
        <w:spacing w:after="0" w:line="240" w:lineRule="auto"/>
        <w:rPr>
          <w:rFonts w:cstheme="minorHAnsi"/>
          <w:b/>
          <w:bCs/>
        </w:rPr>
      </w:pPr>
      <w:r w:rsidRPr="005C28C3">
        <w:rPr>
          <w:rFonts w:cstheme="minorHAnsi"/>
          <w:b/>
          <w:bCs/>
        </w:rPr>
        <w:lastRenderedPageBreak/>
        <w:t>Pendahuluan</w:t>
      </w:r>
    </w:p>
    <w:p w14:paraId="599477E9" w14:textId="77777777" w:rsidR="00B06C4F" w:rsidRPr="005C28C3" w:rsidRDefault="00B06C4F" w:rsidP="005C28C3">
      <w:pPr>
        <w:spacing w:after="0" w:line="240" w:lineRule="auto"/>
        <w:jc w:val="both"/>
        <w:rPr>
          <w:rFonts w:cstheme="minorHAnsi"/>
        </w:rPr>
      </w:pPr>
      <w:r w:rsidRPr="005C28C3">
        <w:rPr>
          <w:rFonts w:cstheme="minorHAnsi"/>
        </w:rPr>
        <w:t xml:space="preserve">Remaja putri merupakan kelompok usia strategis dalam pembangunan sumber daya manusia karena mereka akan menjadi calon ibu yang melahirkan generasi penerus bangsa. Namun, kondisi kesehatan remaja </w:t>
      </w:r>
      <w:r w:rsidRPr="005C28C3">
        <w:rPr>
          <w:rFonts w:cstheme="minorHAnsi"/>
        </w:rPr>
        <w:lastRenderedPageBreak/>
        <w:t>putri di Indonesia masih m</w:t>
      </w:r>
      <w:bookmarkStart w:id="0" w:name="_GoBack"/>
      <w:bookmarkEnd w:id="0"/>
      <w:r w:rsidRPr="005C28C3">
        <w:rPr>
          <w:rFonts w:cstheme="minorHAnsi"/>
        </w:rPr>
        <w:t xml:space="preserve">emprihatinkan. Berdasarkan laporan Kementerian Kesehatan RI (2024), prevalensi anemia pada remaja putri kelas 7 dan 10 secara nasional mencapai 22,6%, dengan DKI </w:t>
      </w:r>
      <w:r w:rsidRPr="005C28C3">
        <w:rPr>
          <w:rFonts w:cstheme="minorHAnsi"/>
        </w:rPr>
        <w:lastRenderedPageBreak/>
        <w:t>Jakarta mencatat angka tertinggi yaitu 47,1%.</w:t>
      </w:r>
    </w:p>
    <w:p w14:paraId="7592D4BB" w14:textId="77777777" w:rsidR="00B06C4F" w:rsidRPr="005C28C3" w:rsidRDefault="00B06C4F" w:rsidP="005C28C3">
      <w:pPr>
        <w:spacing w:after="0" w:line="240" w:lineRule="auto"/>
        <w:jc w:val="both"/>
        <w:rPr>
          <w:rFonts w:cstheme="minorHAnsi"/>
        </w:rPr>
      </w:pPr>
    </w:p>
    <w:p w14:paraId="2FC91CA2" w14:textId="6F2B9227" w:rsidR="00B06C4F" w:rsidRPr="005C28C3" w:rsidRDefault="00B06C4F" w:rsidP="005C28C3">
      <w:pPr>
        <w:spacing w:after="0" w:line="240" w:lineRule="auto"/>
        <w:jc w:val="both"/>
        <w:rPr>
          <w:rFonts w:cstheme="minorHAnsi"/>
        </w:rPr>
      </w:pPr>
      <w:r w:rsidRPr="005C28C3">
        <w:rPr>
          <w:rFonts w:cstheme="minorHAnsi"/>
        </w:rPr>
        <w:t>Penelitian sebelumnya menunjukkan bahwa prevalensi anemia remaja putri di Kota Bandar Lampung mencapai 49,3% (Zuraida, 2020), di Kecamatan Mungkid sebesar 58,1% (Prasetyowati, 2024), dan di Kota Denpasar mencapai 45,9% (Sriningrat et al., 2019). Kondisi ini tergolong berat menurut klasifikasi WHO (2011).</w:t>
      </w:r>
    </w:p>
    <w:p w14:paraId="711D044E" w14:textId="77777777" w:rsidR="00B06C4F" w:rsidRPr="005C28C3" w:rsidRDefault="00B06C4F" w:rsidP="005C28C3">
      <w:pPr>
        <w:spacing w:after="0" w:line="240" w:lineRule="auto"/>
        <w:jc w:val="both"/>
        <w:rPr>
          <w:rFonts w:cstheme="minorHAnsi"/>
        </w:rPr>
      </w:pPr>
    </w:p>
    <w:p w14:paraId="515C3769" w14:textId="1CF7FFCC" w:rsidR="00B06C4F" w:rsidRPr="005C28C3" w:rsidRDefault="00B06C4F" w:rsidP="005C28C3">
      <w:pPr>
        <w:spacing w:after="0" w:line="240" w:lineRule="auto"/>
        <w:jc w:val="both"/>
        <w:rPr>
          <w:rFonts w:cstheme="minorHAnsi"/>
          <w:lang w:val="fi-FI"/>
        </w:rPr>
      </w:pPr>
      <w:r w:rsidRPr="005C28C3">
        <w:rPr>
          <w:rFonts w:cstheme="minorHAnsi"/>
        </w:rPr>
        <w:t xml:space="preserve">Anemia defisiensi besi berdampak luas, termasuk kelelahan, gangguan konsentrasi belajar, risiko persalinan prematur, berat bayi lahir rendah (BBLR), serta peningkatan risiko </w:t>
      </w:r>
      <w:r w:rsidRPr="008C4C85">
        <w:rPr>
          <w:rFonts w:cstheme="minorHAnsi"/>
          <w:i/>
          <w:iCs/>
        </w:rPr>
        <w:t>stunting</w:t>
      </w:r>
      <w:r w:rsidRPr="005C28C3">
        <w:rPr>
          <w:rFonts w:cstheme="minorHAnsi"/>
        </w:rPr>
        <w:t xml:space="preserve"> (WHO, 2016; Kemenkes RI, 2018). </w:t>
      </w:r>
      <w:r w:rsidRPr="005C28C3">
        <w:rPr>
          <w:rFonts w:cstheme="minorHAnsi"/>
          <w:lang w:val="fi-FI"/>
        </w:rPr>
        <w:t>Rendahnya asupan zat besi menjadi penyebab utama anemia pada remaja (Zuraida et al., 2022). Sementara itu, program suplementasi tablet tambah darah (TTD) belum optimal, dengan hanya 1,4% remaja yang patuh mengonsumsi 52 tablet per tahun (Kemenkes RI, 2018; Meitasari, 2022).</w:t>
      </w:r>
    </w:p>
    <w:p w14:paraId="54ECF431" w14:textId="77777777" w:rsidR="00B06C4F" w:rsidRPr="005C28C3" w:rsidRDefault="00B06C4F" w:rsidP="005C28C3">
      <w:pPr>
        <w:spacing w:after="0" w:line="240" w:lineRule="auto"/>
        <w:jc w:val="both"/>
        <w:rPr>
          <w:rFonts w:cstheme="minorHAnsi"/>
          <w:lang w:val="fi-FI"/>
        </w:rPr>
      </w:pPr>
    </w:p>
    <w:p w14:paraId="32DCF7E6" w14:textId="1CB9DD27" w:rsidR="00B06C4F" w:rsidRPr="005C28C3" w:rsidRDefault="00B06C4F" w:rsidP="005C28C3">
      <w:pPr>
        <w:spacing w:after="0" w:line="240" w:lineRule="auto"/>
        <w:jc w:val="both"/>
        <w:rPr>
          <w:rFonts w:cstheme="minorHAnsi"/>
          <w:lang w:val="fi-FI"/>
        </w:rPr>
      </w:pPr>
      <w:r w:rsidRPr="005C28C3">
        <w:rPr>
          <w:rFonts w:cstheme="minorHAnsi"/>
          <w:lang w:val="fi-FI"/>
        </w:rPr>
        <w:t>Hati ayam diketahui mengandung 15,8 mg zat besi per 100 gram (Mahmud et al., 2017; Yuniastuti, 2014), sementara sosis merupakan jajanan populer di kalangan remaja (Agnestiya, 2019). Dengan mengombinasikan kedua bahan tersebut, diharapkan dapat dihasilkan pangan fungsional kaya zat besi yang mudah diterima dan disukai. Penelitian ini bertujuan untuk menilai efektivitas konsumsi sosis hati ayam formula terpilih terhadap kadar hemoglobin dan zat besi pada remaja putri anemia di Sekolah Menengah Atas.</w:t>
      </w:r>
    </w:p>
    <w:p w14:paraId="24A7705F" w14:textId="2DFB1339" w:rsidR="007C25CB" w:rsidRPr="005C28C3" w:rsidRDefault="007C25CB" w:rsidP="005C28C3">
      <w:pPr>
        <w:spacing w:after="0" w:line="240" w:lineRule="auto"/>
        <w:rPr>
          <w:rFonts w:cstheme="minorHAnsi"/>
        </w:rPr>
      </w:pPr>
    </w:p>
    <w:p w14:paraId="468EC560" w14:textId="77777777" w:rsidR="007C25CB" w:rsidRPr="005C28C3" w:rsidRDefault="007C25CB" w:rsidP="005C28C3">
      <w:pPr>
        <w:spacing w:after="0" w:line="240" w:lineRule="auto"/>
        <w:rPr>
          <w:rFonts w:cstheme="minorHAnsi"/>
          <w:b/>
          <w:bCs/>
        </w:rPr>
      </w:pPr>
      <w:r w:rsidRPr="005C28C3">
        <w:rPr>
          <w:rFonts w:cstheme="minorHAnsi"/>
          <w:b/>
          <w:bCs/>
        </w:rPr>
        <w:t>Metodologi</w:t>
      </w:r>
    </w:p>
    <w:p w14:paraId="6E36DE0C" w14:textId="77777777" w:rsidR="007C25CB" w:rsidRPr="00E33D22" w:rsidRDefault="007C25CB" w:rsidP="005C28C3">
      <w:pPr>
        <w:spacing w:after="0" w:line="240" w:lineRule="auto"/>
        <w:rPr>
          <w:rFonts w:cstheme="minorHAnsi"/>
          <w:b/>
          <w:bCs/>
        </w:rPr>
      </w:pPr>
      <w:r w:rsidRPr="00E33D22">
        <w:rPr>
          <w:rFonts w:cstheme="minorHAnsi"/>
          <w:b/>
          <w:bCs/>
        </w:rPr>
        <w:t>Desain dan Lokasi Penelitian</w:t>
      </w:r>
    </w:p>
    <w:p w14:paraId="49F15AF6" w14:textId="77777777" w:rsidR="007C25CB" w:rsidRPr="005C28C3" w:rsidRDefault="007C25CB" w:rsidP="005C28C3">
      <w:pPr>
        <w:spacing w:after="0" w:line="240" w:lineRule="auto"/>
        <w:jc w:val="both"/>
        <w:rPr>
          <w:rFonts w:cstheme="minorHAnsi"/>
        </w:rPr>
      </w:pPr>
      <w:r w:rsidRPr="005C28C3">
        <w:rPr>
          <w:rFonts w:cstheme="minorHAnsi"/>
        </w:rPr>
        <w:t xml:space="preserve">Penelitian ini merupakan kuasi-eksperimen dengan desain </w:t>
      </w:r>
      <w:r w:rsidRPr="00B72916">
        <w:rPr>
          <w:rFonts w:cstheme="minorHAnsi"/>
          <w:i/>
          <w:iCs/>
        </w:rPr>
        <w:t>pre–post test control group</w:t>
      </w:r>
      <w:r w:rsidRPr="005C28C3">
        <w:rPr>
          <w:rFonts w:cstheme="minorHAnsi"/>
        </w:rPr>
        <w:t>. Penelitian dilakukan pada siswi Sekolah Menengah Atas yang memenuhi kriteria anemia ringan hingga sedang.</w:t>
      </w:r>
    </w:p>
    <w:p w14:paraId="509ACFAE" w14:textId="77777777" w:rsidR="002640E4" w:rsidRPr="005C28C3" w:rsidRDefault="002640E4" w:rsidP="005C28C3">
      <w:pPr>
        <w:spacing w:after="0" w:line="240" w:lineRule="auto"/>
        <w:rPr>
          <w:rFonts w:cstheme="minorHAnsi"/>
        </w:rPr>
      </w:pPr>
    </w:p>
    <w:p w14:paraId="4B3B58B9" w14:textId="2CD3B385" w:rsidR="007C25CB" w:rsidRPr="00E33D22" w:rsidRDefault="007C25CB" w:rsidP="005C28C3">
      <w:pPr>
        <w:spacing w:after="0" w:line="240" w:lineRule="auto"/>
        <w:rPr>
          <w:rFonts w:cstheme="minorHAnsi"/>
          <w:b/>
          <w:bCs/>
        </w:rPr>
      </w:pPr>
      <w:r w:rsidRPr="00E33D22">
        <w:rPr>
          <w:rFonts w:cstheme="minorHAnsi"/>
          <w:b/>
          <w:bCs/>
        </w:rPr>
        <w:t>Sampel dan Teknik Pemilihan</w:t>
      </w:r>
    </w:p>
    <w:p w14:paraId="3EC78461" w14:textId="1A60036F" w:rsidR="007C25CB" w:rsidRPr="005C28C3" w:rsidRDefault="007C25CB" w:rsidP="005C28C3">
      <w:pPr>
        <w:spacing w:after="0" w:line="240" w:lineRule="auto"/>
        <w:jc w:val="both"/>
        <w:rPr>
          <w:rFonts w:cstheme="minorHAnsi"/>
        </w:rPr>
      </w:pPr>
      <w:r w:rsidRPr="005C28C3">
        <w:rPr>
          <w:rFonts w:cstheme="minorHAnsi"/>
        </w:rPr>
        <w:t xml:space="preserve">Total sampel </w:t>
      </w:r>
      <w:r w:rsidR="00B72916">
        <w:rPr>
          <w:rFonts w:cstheme="minorHAnsi"/>
        </w:rPr>
        <w:t xml:space="preserve">awalnya </w:t>
      </w:r>
      <w:r w:rsidRPr="005C28C3">
        <w:rPr>
          <w:rFonts w:cstheme="minorHAnsi"/>
        </w:rPr>
        <w:t xml:space="preserve">berjumlah 30 orang, </w:t>
      </w:r>
      <w:r w:rsidR="00B72916">
        <w:rPr>
          <w:rFonts w:cstheme="minorHAnsi"/>
        </w:rPr>
        <w:t xml:space="preserve">namun sampai akhir intervensi terdapat 1 </w:t>
      </w:r>
      <w:r w:rsidR="00B72916">
        <w:rPr>
          <w:rFonts w:cstheme="minorHAnsi"/>
        </w:rPr>
        <w:lastRenderedPageBreak/>
        <w:t xml:space="preserve">responden drop out karena alasan sakit yang harus dirawat inap lama, sehingga sampai akhir intervensi </w:t>
      </w:r>
      <w:r w:rsidRPr="005C28C3">
        <w:rPr>
          <w:rFonts w:cstheme="minorHAnsi"/>
        </w:rPr>
        <w:t xml:space="preserve">terdiri dari kelompok intervensi (n = 15) dan kelompok kontrol (n = 14). Penentuan jumlah sampel mempertimbangkan prinsip </w:t>
      </w:r>
      <w:r w:rsidRPr="005C28C3">
        <w:rPr>
          <w:rFonts w:cstheme="minorHAnsi"/>
          <w:i/>
          <w:iCs/>
        </w:rPr>
        <w:t>Central Limit Theorem</w:t>
      </w:r>
      <w:r w:rsidRPr="005C28C3">
        <w:rPr>
          <w:rFonts w:cstheme="minorHAnsi"/>
        </w:rPr>
        <w:t>, yang menyatakan bahwa ukuran minimal 30 subjek sudah mewakili populasi untuk analisis parametrik.</w:t>
      </w:r>
    </w:p>
    <w:p w14:paraId="4516A084" w14:textId="77777777" w:rsidR="002640E4" w:rsidRPr="005C28C3" w:rsidRDefault="002640E4" w:rsidP="005C28C3">
      <w:pPr>
        <w:spacing w:after="0" w:line="240" w:lineRule="auto"/>
        <w:rPr>
          <w:rFonts w:cstheme="minorHAnsi"/>
        </w:rPr>
      </w:pPr>
    </w:p>
    <w:p w14:paraId="072E488C" w14:textId="5E1E224C" w:rsidR="007C25CB" w:rsidRPr="00E33D22" w:rsidRDefault="007C25CB" w:rsidP="005C28C3">
      <w:pPr>
        <w:spacing w:after="0" w:line="240" w:lineRule="auto"/>
        <w:rPr>
          <w:rFonts w:cstheme="minorHAnsi"/>
          <w:b/>
          <w:bCs/>
        </w:rPr>
      </w:pPr>
      <w:r w:rsidRPr="00E33D22">
        <w:rPr>
          <w:rFonts w:cstheme="minorHAnsi"/>
          <w:b/>
          <w:bCs/>
        </w:rPr>
        <w:t>Intervensi</w:t>
      </w:r>
    </w:p>
    <w:p w14:paraId="15A1C508" w14:textId="77201000" w:rsidR="007C25CB" w:rsidRPr="005C28C3" w:rsidRDefault="007C25CB" w:rsidP="00F546FA">
      <w:pPr>
        <w:spacing w:after="0" w:line="240" w:lineRule="auto"/>
        <w:jc w:val="both"/>
        <w:rPr>
          <w:rFonts w:cstheme="minorHAnsi"/>
        </w:rPr>
      </w:pPr>
      <w:r w:rsidRPr="005C28C3">
        <w:rPr>
          <w:rFonts w:cstheme="minorHAnsi"/>
        </w:rPr>
        <w:t>Kelompok intervensi diberikan sosis hati ayam formula F</w:t>
      </w:r>
      <w:r w:rsidR="00F546FA">
        <w:rPr>
          <w:rFonts w:cstheme="minorHAnsi"/>
        </w:rPr>
        <w:t>6</w:t>
      </w:r>
      <w:r w:rsidRPr="005C28C3">
        <w:rPr>
          <w:rFonts w:cstheme="minorHAnsi"/>
        </w:rPr>
        <w:t xml:space="preserve"> hasil pengembangan Zuraida &amp; Angraini (2024) selama 4 minggu, sedangkan kelompok kontrol tidak menerima perlakuan khusus.</w:t>
      </w:r>
    </w:p>
    <w:p w14:paraId="7A1070C9" w14:textId="77777777" w:rsidR="007C25CB" w:rsidRPr="005C28C3" w:rsidRDefault="007C25CB" w:rsidP="005C28C3">
      <w:pPr>
        <w:spacing w:after="0" w:line="240" w:lineRule="auto"/>
        <w:rPr>
          <w:rFonts w:cstheme="minorHAnsi"/>
        </w:rPr>
      </w:pPr>
      <w:r w:rsidRPr="005C28C3">
        <w:rPr>
          <w:rFonts w:cstheme="minorHAnsi"/>
        </w:rPr>
        <w:t>Variabel Penelitian</w:t>
      </w:r>
    </w:p>
    <w:p w14:paraId="63C3C7A7" w14:textId="00CFEC62" w:rsidR="007C25CB" w:rsidRPr="005C28C3" w:rsidRDefault="007C25CB" w:rsidP="005C28C3">
      <w:pPr>
        <w:numPr>
          <w:ilvl w:val="0"/>
          <w:numId w:val="1"/>
        </w:numPr>
        <w:spacing w:after="0" w:line="240" w:lineRule="auto"/>
        <w:rPr>
          <w:rFonts w:cstheme="minorHAnsi"/>
        </w:rPr>
      </w:pPr>
      <w:r w:rsidRPr="005C28C3">
        <w:rPr>
          <w:rFonts w:cstheme="minorHAnsi"/>
        </w:rPr>
        <w:t>Variabel independen: Konsumsi sosis hati ayam formula F</w:t>
      </w:r>
      <w:r w:rsidR="00F546FA">
        <w:rPr>
          <w:rFonts w:cstheme="minorHAnsi"/>
        </w:rPr>
        <w:t>6</w:t>
      </w:r>
    </w:p>
    <w:p w14:paraId="68CF3C97" w14:textId="77777777" w:rsidR="007C25CB" w:rsidRPr="005C28C3" w:rsidRDefault="007C25CB" w:rsidP="005C28C3">
      <w:pPr>
        <w:numPr>
          <w:ilvl w:val="0"/>
          <w:numId w:val="1"/>
        </w:numPr>
        <w:spacing w:after="0" w:line="240" w:lineRule="auto"/>
        <w:jc w:val="both"/>
        <w:rPr>
          <w:rFonts w:cstheme="minorHAnsi"/>
        </w:rPr>
      </w:pPr>
      <w:r w:rsidRPr="005C28C3">
        <w:rPr>
          <w:rFonts w:cstheme="minorHAnsi"/>
        </w:rPr>
        <w:t>Variabel dependen: Kadar hemoglobin (g/dL) dan kadar zat besi serum (µg/dL)</w:t>
      </w:r>
    </w:p>
    <w:p w14:paraId="1F7669F0" w14:textId="77777777" w:rsidR="002640E4" w:rsidRPr="005C28C3" w:rsidRDefault="002640E4" w:rsidP="005C28C3">
      <w:pPr>
        <w:spacing w:after="0" w:line="240" w:lineRule="auto"/>
        <w:rPr>
          <w:rFonts w:cstheme="minorHAnsi"/>
        </w:rPr>
      </w:pPr>
    </w:p>
    <w:p w14:paraId="4A50FF04" w14:textId="1018B8CE" w:rsidR="007C25CB" w:rsidRPr="00E33D22" w:rsidRDefault="007C25CB" w:rsidP="005C28C3">
      <w:pPr>
        <w:spacing w:after="0" w:line="240" w:lineRule="auto"/>
        <w:rPr>
          <w:rFonts w:cstheme="minorHAnsi"/>
          <w:b/>
          <w:bCs/>
        </w:rPr>
      </w:pPr>
      <w:r w:rsidRPr="00E33D22">
        <w:rPr>
          <w:rFonts w:cstheme="minorHAnsi"/>
          <w:b/>
          <w:bCs/>
        </w:rPr>
        <w:t>Analisis Data</w:t>
      </w:r>
    </w:p>
    <w:p w14:paraId="20541372" w14:textId="77777777" w:rsidR="007C25CB" w:rsidRPr="005C28C3" w:rsidRDefault="007C25CB" w:rsidP="005C28C3">
      <w:pPr>
        <w:spacing w:after="0" w:line="240" w:lineRule="auto"/>
        <w:rPr>
          <w:rFonts w:cstheme="minorHAnsi"/>
        </w:rPr>
      </w:pPr>
      <w:r w:rsidRPr="005C28C3">
        <w:rPr>
          <w:rFonts w:cstheme="minorHAnsi"/>
        </w:rPr>
        <w:t>Data dianalisis menggunakan:</w:t>
      </w:r>
    </w:p>
    <w:p w14:paraId="547AD1D5" w14:textId="77777777" w:rsidR="007C25CB" w:rsidRPr="005C28C3" w:rsidRDefault="007C25CB" w:rsidP="005C28C3">
      <w:pPr>
        <w:numPr>
          <w:ilvl w:val="0"/>
          <w:numId w:val="2"/>
        </w:numPr>
        <w:spacing w:after="0" w:line="240" w:lineRule="auto"/>
        <w:rPr>
          <w:rFonts w:cstheme="minorHAnsi"/>
        </w:rPr>
      </w:pPr>
      <w:r w:rsidRPr="005C28C3">
        <w:rPr>
          <w:rFonts w:cstheme="minorHAnsi"/>
          <w:i/>
          <w:iCs/>
        </w:rPr>
        <w:t>Wilcoxon Signed Rank Test</w:t>
      </w:r>
      <w:r w:rsidRPr="005C28C3">
        <w:rPr>
          <w:rFonts w:cstheme="minorHAnsi"/>
        </w:rPr>
        <w:t xml:space="preserve"> untuk data berdistribusi tidak normal,</w:t>
      </w:r>
    </w:p>
    <w:p w14:paraId="06D0B4EB" w14:textId="77777777" w:rsidR="007C25CB" w:rsidRPr="005C28C3" w:rsidRDefault="007C25CB" w:rsidP="005C28C3">
      <w:pPr>
        <w:numPr>
          <w:ilvl w:val="0"/>
          <w:numId w:val="2"/>
        </w:numPr>
        <w:spacing w:after="0" w:line="240" w:lineRule="auto"/>
        <w:rPr>
          <w:rFonts w:cstheme="minorHAnsi"/>
        </w:rPr>
      </w:pPr>
      <w:r w:rsidRPr="005C28C3">
        <w:rPr>
          <w:rFonts w:cstheme="minorHAnsi"/>
          <w:i/>
          <w:iCs/>
        </w:rPr>
        <w:t>Paired Sample t-Test</w:t>
      </w:r>
      <w:r w:rsidRPr="005C28C3">
        <w:rPr>
          <w:rFonts w:cstheme="minorHAnsi"/>
        </w:rPr>
        <w:t xml:space="preserve"> untuk uji dalam kelompok,</w:t>
      </w:r>
    </w:p>
    <w:p w14:paraId="0FB95B5D" w14:textId="77777777" w:rsidR="007C25CB" w:rsidRPr="005C28C3" w:rsidRDefault="007C25CB" w:rsidP="005C28C3">
      <w:pPr>
        <w:numPr>
          <w:ilvl w:val="0"/>
          <w:numId w:val="2"/>
        </w:numPr>
        <w:spacing w:after="0" w:line="240" w:lineRule="auto"/>
        <w:rPr>
          <w:rFonts w:cstheme="minorHAnsi"/>
        </w:rPr>
      </w:pPr>
      <w:r w:rsidRPr="005C28C3">
        <w:rPr>
          <w:rFonts w:cstheme="minorHAnsi"/>
          <w:i/>
          <w:iCs/>
        </w:rPr>
        <w:t>Independent Sample t-Test</w:t>
      </w:r>
      <w:r w:rsidRPr="005C28C3">
        <w:rPr>
          <w:rFonts w:cstheme="minorHAnsi"/>
        </w:rPr>
        <w:t xml:space="preserve"> untuk uji antar kelompok.</w:t>
      </w:r>
      <w:r w:rsidRPr="005C28C3">
        <w:rPr>
          <w:rFonts w:cstheme="minorHAnsi"/>
        </w:rPr>
        <w:br/>
        <w:t>Tingkat signifikansi ditetapkan pada p &lt; 0.05.</w:t>
      </w:r>
    </w:p>
    <w:p w14:paraId="54F2B6E8" w14:textId="75E4D617" w:rsidR="007C25CB" w:rsidRPr="005C28C3" w:rsidRDefault="007C25CB" w:rsidP="005C28C3">
      <w:pPr>
        <w:spacing w:after="0" w:line="240" w:lineRule="auto"/>
        <w:rPr>
          <w:rFonts w:cstheme="minorHAnsi"/>
        </w:rPr>
      </w:pPr>
    </w:p>
    <w:p w14:paraId="7E5FBDFD" w14:textId="77777777" w:rsidR="007C25CB" w:rsidRPr="005C28C3" w:rsidRDefault="007C25CB" w:rsidP="005C28C3">
      <w:pPr>
        <w:spacing w:after="0" w:line="240" w:lineRule="auto"/>
        <w:rPr>
          <w:rFonts w:cstheme="minorHAnsi"/>
          <w:b/>
          <w:bCs/>
        </w:rPr>
      </w:pPr>
      <w:r w:rsidRPr="005C28C3">
        <w:rPr>
          <w:rFonts w:cstheme="minorHAnsi"/>
          <w:b/>
          <w:bCs/>
        </w:rPr>
        <w:t>Hasil dan Pembahasan</w:t>
      </w:r>
    </w:p>
    <w:p w14:paraId="34C36AAC" w14:textId="77777777" w:rsidR="003E7F7E" w:rsidRPr="003E7F7E" w:rsidRDefault="003E7F7E" w:rsidP="003E7F7E">
      <w:pPr>
        <w:spacing w:after="0" w:line="240" w:lineRule="auto"/>
        <w:rPr>
          <w:rFonts w:cstheme="minorHAnsi"/>
          <w:b/>
        </w:rPr>
      </w:pPr>
      <w:r w:rsidRPr="003E7F7E">
        <w:rPr>
          <w:rFonts w:cstheme="minorHAnsi"/>
          <w:b/>
        </w:rPr>
        <w:t>a. Hasil Uji Perubahan Asupan Fe (Zat Besi)</w:t>
      </w:r>
    </w:p>
    <w:p w14:paraId="12147AEF" w14:textId="77777777" w:rsidR="00AA273B" w:rsidRDefault="003E7F7E"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num="2" w:space="708"/>
          <w:docGrid w:linePitch="360"/>
        </w:sectPr>
      </w:pPr>
      <w:r w:rsidRPr="003E7F7E">
        <w:rPr>
          <w:rFonts w:cstheme="minorHAnsi"/>
          <w:bCs/>
        </w:rPr>
        <w:t>Pada kelompok kontrol mengalami sedikit peningkatan dari 7,3 mg/hari menjadi 8,7 mg/hari setelah intervensi, dengan variasi asupan yang relatif kecil (SD 7,4 menjadi 10,5).  Sementara itu, kelompok intervensi menunjukkan peningkatan rerata asupan Fe yang jauh lebih besar, dari 392,0 mg/hari menjadi 758,7 mg/hari, dengan variasi yang juga meningkat (SD 525,5 menjadi 1213,6). Hal ini mengindikasikan bahwa intervensi pemberian sosis hati ayam berkontribusi nyata terhadap peningkatan asupan zat besi pada remaja putri dibandingkan kelompok kontrol.</w:t>
      </w:r>
    </w:p>
    <w:p w14:paraId="47E02A57" w14:textId="170E13A6" w:rsidR="003E7F7E" w:rsidRPr="003E7F7E" w:rsidRDefault="003E7F7E" w:rsidP="003E7F7E">
      <w:pPr>
        <w:spacing w:after="0" w:line="240" w:lineRule="auto"/>
        <w:jc w:val="both"/>
        <w:rPr>
          <w:rFonts w:cstheme="minorHAnsi"/>
          <w:bCs/>
        </w:rPr>
      </w:pPr>
    </w:p>
    <w:p w14:paraId="7DC52DFC" w14:textId="77777777" w:rsidR="003E7F7E" w:rsidRPr="003E7F7E" w:rsidRDefault="003E7F7E" w:rsidP="003E7F7E">
      <w:pPr>
        <w:spacing w:after="0" w:line="240" w:lineRule="auto"/>
        <w:jc w:val="both"/>
        <w:rPr>
          <w:rFonts w:cstheme="minorHAnsi"/>
          <w:bCs/>
        </w:rPr>
      </w:pPr>
    </w:p>
    <w:p w14:paraId="10820959" w14:textId="22B872F2" w:rsidR="003E7F7E" w:rsidRPr="00720FC7" w:rsidRDefault="003E7F7E" w:rsidP="003E7F7E">
      <w:pPr>
        <w:spacing w:after="0" w:line="240" w:lineRule="auto"/>
        <w:jc w:val="center"/>
        <w:rPr>
          <w:rFonts w:cstheme="minorHAnsi"/>
          <w:bCs/>
          <w:sz w:val="20"/>
          <w:szCs w:val="20"/>
        </w:rPr>
      </w:pPr>
      <w:r w:rsidRPr="00AA273B">
        <w:rPr>
          <w:rFonts w:cstheme="minorHAnsi"/>
          <w:b/>
          <w:bCs/>
          <w:sz w:val="20"/>
          <w:szCs w:val="20"/>
        </w:rPr>
        <w:t>Tabel 1</w:t>
      </w:r>
      <w:r w:rsidRPr="00720FC7">
        <w:rPr>
          <w:rFonts w:cstheme="minorHAnsi"/>
          <w:bCs/>
          <w:sz w:val="20"/>
          <w:szCs w:val="20"/>
        </w:rPr>
        <w:t xml:space="preserve"> Perubahan Asupan Zat Fe (Zat Besi)</w:t>
      </w:r>
    </w:p>
    <w:tbl>
      <w:tblPr>
        <w:tblW w:w="5156" w:type="pct"/>
        <w:tblBorders>
          <w:top w:val="single" w:sz="4" w:space="0" w:color="auto"/>
          <w:bottom w:val="single" w:sz="4" w:space="0" w:color="auto"/>
        </w:tblBorders>
        <w:tblLook w:val="04A0" w:firstRow="1" w:lastRow="0" w:firstColumn="1" w:lastColumn="0" w:noHBand="0" w:noVBand="1"/>
      </w:tblPr>
      <w:tblGrid>
        <w:gridCol w:w="1553"/>
        <w:gridCol w:w="947"/>
        <w:gridCol w:w="980"/>
        <w:gridCol w:w="742"/>
        <w:gridCol w:w="938"/>
        <w:gridCol w:w="947"/>
        <w:gridCol w:w="982"/>
        <w:gridCol w:w="742"/>
        <w:gridCol w:w="938"/>
      </w:tblGrid>
      <w:tr w:rsidR="003E7F7E" w:rsidRPr="00720FC7" w14:paraId="3DFAC1DC" w14:textId="77777777" w:rsidTr="002956F3">
        <w:trPr>
          <w:trHeight w:val="400"/>
        </w:trPr>
        <w:tc>
          <w:tcPr>
            <w:tcW w:w="885" w:type="pct"/>
            <w:vMerge w:val="restart"/>
            <w:tcBorders>
              <w:top w:val="single" w:sz="4" w:space="0" w:color="auto"/>
              <w:bottom w:val="nil"/>
            </w:tcBorders>
            <w:noWrap/>
            <w:vAlign w:val="center"/>
            <w:hideMark/>
          </w:tcPr>
          <w:p w14:paraId="67AD44EA"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 xml:space="preserve">Asupan </w:t>
            </w:r>
          </w:p>
          <w:p w14:paraId="7D39BDF0"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(mg/hari)</w:t>
            </w:r>
          </w:p>
        </w:tc>
        <w:tc>
          <w:tcPr>
            <w:tcW w:w="2057" w:type="pct"/>
            <w:gridSpan w:val="4"/>
            <w:tcBorders>
              <w:top w:val="single" w:sz="4" w:space="0" w:color="auto"/>
              <w:bottom w:val="nil"/>
            </w:tcBorders>
            <w:noWrap/>
            <w:vAlign w:val="center"/>
            <w:hideMark/>
          </w:tcPr>
          <w:p w14:paraId="2B38A6D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Kontrol</w:t>
            </w:r>
          </w:p>
        </w:tc>
        <w:tc>
          <w:tcPr>
            <w:tcW w:w="2059" w:type="pct"/>
            <w:gridSpan w:val="4"/>
            <w:tcBorders>
              <w:top w:val="single" w:sz="4" w:space="0" w:color="auto"/>
              <w:bottom w:val="nil"/>
            </w:tcBorders>
            <w:noWrap/>
            <w:vAlign w:val="center"/>
            <w:hideMark/>
          </w:tcPr>
          <w:p w14:paraId="376522F4"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Intervensi</w:t>
            </w:r>
          </w:p>
        </w:tc>
      </w:tr>
      <w:tr w:rsidR="003E7F7E" w:rsidRPr="00720FC7" w14:paraId="0B017713" w14:textId="77777777" w:rsidTr="002956F3">
        <w:trPr>
          <w:trHeight w:val="297"/>
        </w:trPr>
        <w:tc>
          <w:tcPr>
            <w:tcW w:w="885" w:type="pct"/>
            <w:vMerge/>
            <w:tcBorders>
              <w:top w:val="nil"/>
              <w:bottom w:val="single" w:sz="4" w:space="0" w:color="auto"/>
            </w:tcBorders>
            <w:vAlign w:val="center"/>
            <w:hideMark/>
          </w:tcPr>
          <w:p w14:paraId="57EBD8E1" w14:textId="77777777" w:rsidR="003E7F7E" w:rsidRPr="00720FC7" w:rsidRDefault="003E7F7E" w:rsidP="003E7F7E">
            <w:pPr>
              <w:spacing w:after="0" w:line="240" w:lineRule="auto"/>
              <w:rPr>
                <w:rFonts w:cstheme="minorHAnsi"/>
                <w:sz w:val="20"/>
                <w:szCs w:val="20"/>
              </w:rPr>
            </w:pPr>
          </w:p>
        </w:tc>
        <w:tc>
          <w:tcPr>
            <w:tcW w:w="540" w:type="pct"/>
            <w:tcBorders>
              <w:top w:val="nil"/>
              <w:bottom w:val="single" w:sz="4" w:space="0" w:color="auto"/>
            </w:tcBorders>
            <w:vAlign w:val="center"/>
            <w:hideMark/>
          </w:tcPr>
          <w:p w14:paraId="0DEC2647"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Min</w:t>
            </w:r>
          </w:p>
        </w:tc>
        <w:tc>
          <w:tcPr>
            <w:tcW w:w="559" w:type="pct"/>
            <w:tcBorders>
              <w:top w:val="nil"/>
              <w:bottom w:val="single" w:sz="4" w:space="0" w:color="auto"/>
            </w:tcBorders>
            <w:vAlign w:val="center"/>
            <w:hideMark/>
          </w:tcPr>
          <w:p w14:paraId="378532E8"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Max</w:t>
            </w:r>
          </w:p>
        </w:tc>
        <w:tc>
          <w:tcPr>
            <w:tcW w:w="423" w:type="pct"/>
            <w:tcBorders>
              <w:top w:val="nil"/>
              <w:bottom w:val="single" w:sz="4" w:space="0" w:color="auto"/>
            </w:tcBorders>
            <w:vAlign w:val="center"/>
            <w:hideMark/>
          </w:tcPr>
          <w:p w14:paraId="0BFEC234"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Mean</w:t>
            </w:r>
          </w:p>
        </w:tc>
        <w:tc>
          <w:tcPr>
            <w:tcW w:w="535" w:type="pct"/>
            <w:tcBorders>
              <w:top w:val="nil"/>
              <w:bottom w:val="single" w:sz="4" w:space="0" w:color="auto"/>
            </w:tcBorders>
            <w:vAlign w:val="center"/>
            <w:hideMark/>
          </w:tcPr>
          <w:p w14:paraId="476D092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SD</w:t>
            </w:r>
          </w:p>
        </w:tc>
        <w:tc>
          <w:tcPr>
            <w:tcW w:w="540" w:type="pct"/>
            <w:tcBorders>
              <w:top w:val="nil"/>
              <w:bottom w:val="single" w:sz="4" w:space="0" w:color="auto"/>
            </w:tcBorders>
            <w:vAlign w:val="center"/>
            <w:hideMark/>
          </w:tcPr>
          <w:p w14:paraId="3D04E2DA"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Min</w:t>
            </w:r>
          </w:p>
        </w:tc>
        <w:tc>
          <w:tcPr>
            <w:tcW w:w="560" w:type="pct"/>
            <w:tcBorders>
              <w:top w:val="nil"/>
              <w:bottom w:val="single" w:sz="4" w:space="0" w:color="auto"/>
            </w:tcBorders>
            <w:vAlign w:val="center"/>
            <w:hideMark/>
          </w:tcPr>
          <w:p w14:paraId="7F7F9C2F"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Max</w:t>
            </w:r>
          </w:p>
        </w:tc>
        <w:tc>
          <w:tcPr>
            <w:tcW w:w="423" w:type="pct"/>
            <w:tcBorders>
              <w:top w:val="nil"/>
              <w:bottom w:val="single" w:sz="4" w:space="0" w:color="auto"/>
            </w:tcBorders>
            <w:vAlign w:val="center"/>
            <w:hideMark/>
          </w:tcPr>
          <w:p w14:paraId="5D97B2DB"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Mean</w:t>
            </w:r>
          </w:p>
        </w:tc>
        <w:tc>
          <w:tcPr>
            <w:tcW w:w="536" w:type="pct"/>
            <w:tcBorders>
              <w:top w:val="nil"/>
              <w:bottom w:val="single" w:sz="4" w:space="0" w:color="auto"/>
            </w:tcBorders>
            <w:vAlign w:val="center"/>
            <w:hideMark/>
          </w:tcPr>
          <w:p w14:paraId="1FB55819"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SD</w:t>
            </w:r>
          </w:p>
        </w:tc>
      </w:tr>
      <w:tr w:rsidR="003E7F7E" w:rsidRPr="00720FC7" w14:paraId="3F70E1EF" w14:textId="77777777" w:rsidTr="002956F3">
        <w:trPr>
          <w:trHeight w:val="400"/>
        </w:trPr>
        <w:tc>
          <w:tcPr>
            <w:tcW w:w="885" w:type="pct"/>
            <w:tcBorders>
              <w:top w:val="single" w:sz="4" w:space="0" w:color="auto"/>
            </w:tcBorders>
            <w:noWrap/>
            <w:vAlign w:val="center"/>
            <w:hideMark/>
          </w:tcPr>
          <w:p w14:paraId="5241CC0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 xml:space="preserve">Fe Awal </w:t>
            </w:r>
          </w:p>
        </w:tc>
        <w:tc>
          <w:tcPr>
            <w:tcW w:w="540" w:type="pct"/>
            <w:tcBorders>
              <w:top w:val="single" w:sz="4" w:space="0" w:color="auto"/>
            </w:tcBorders>
            <w:noWrap/>
            <w:vAlign w:val="center"/>
            <w:hideMark/>
          </w:tcPr>
          <w:p w14:paraId="413CDDE4"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11,0</w:t>
            </w:r>
          </w:p>
        </w:tc>
        <w:tc>
          <w:tcPr>
            <w:tcW w:w="559" w:type="pct"/>
            <w:tcBorders>
              <w:top w:val="single" w:sz="4" w:space="0" w:color="auto"/>
            </w:tcBorders>
            <w:noWrap/>
            <w:vAlign w:val="center"/>
            <w:hideMark/>
          </w:tcPr>
          <w:p w14:paraId="57195A41"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19,6</w:t>
            </w:r>
          </w:p>
        </w:tc>
        <w:tc>
          <w:tcPr>
            <w:tcW w:w="423" w:type="pct"/>
            <w:tcBorders>
              <w:top w:val="single" w:sz="4" w:space="0" w:color="auto"/>
            </w:tcBorders>
            <w:noWrap/>
            <w:vAlign w:val="center"/>
            <w:hideMark/>
          </w:tcPr>
          <w:p w14:paraId="02A85512"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7,3</w:t>
            </w:r>
          </w:p>
        </w:tc>
        <w:tc>
          <w:tcPr>
            <w:tcW w:w="535" w:type="pct"/>
            <w:tcBorders>
              <w:top w:val="single" w:sz="4" w:space="0" w:color="auto"/>
            </w:tcBorders>
            <w:noWrap/>
            <w:vAlign w:val="center"/>
            <w:hideMark/>
          </w:tcPr>
          <w:p w14:paraId="0ED444C5"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7,4</w:t>
            </w:r>
          </w:p>
        </w:tc>
        <w:tc>
          <w:tcPr>
            <w:tcW w:w="540" w:type="pct"/>
            <w:tcBorders>
              <w:top w:val="single" w:sz="4" w:space="0" w:color="auto"/>
            </w:tcBorders>
            <w:noWrap/>
            <w:vAlign w:val="center"/>
            <w:hideMark/>
          </w:tcPr>
          <w:p w14:paraId="005EFA03"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7,0</w:t>
            </w:r>
          </w:p>
        </w:tc>
        <w:tc>
          <w:tcPr>
            <w:tcW w:w="560" w:type="pct"/>
            <w:tcBorders>
              <w:top w:val="single" w:sz="4" w:space="0" w:color="auto"/>
            </w:tcBorders>
            <w:noWrap/>
            <w:vAlign w:val="center"/>
            <w:hideMark/>
          </w:tcPr>
          <w:p w14:paraId="56A9F14C"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14,7</w:t>
            </w:r>
          </w:p>
        </w:tc>
        <w:tc>
          <w:tcPr>
            <w:tcW w:w="423" w:type="pct"/>
            <w:tcBorders>
              <w:top w:val="single" w:sz="4" w:space="0" w:color="auto"/>
            </w:tcBorders>
            <w:noWrap/>
            <w:vAlign w:val="center"/>
            <w:hideMark/>
          </w:tcPr>
          <w:p w14:paraId="509AD0E5"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392,0</w:t>
            </w:r>
          </w:p>
        </w:tc>
        <w:tc>
          <w:tcPr>
            <w:tcW w:w="536" w:type="pct"/>
            <w:tcBorders>
              <w:top w:val="single" w:sz="4" w:space="0" w:color="auto"/>
            </w:tcBorders>
            <w:noWrap/>
            <w:vAlign w:val="center"/>
            <w:hideMark/>
          </w:tcPr>
          <w:p w14:paraId="5E4CB2B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525,5</w:t>
            </w:r>
          </w:p>
        </w:tc>
      </w:tr>
      <w:tr w:rsidR="003E7F7E" w:rsidRPr="00720FC7" w14:paraId="7E40F149" w14:textId="77777777" w:rsidTr="002956F3">
        <w:trPr>
          <w:trHeight w:val="400"/>
        </w:trPr>
        <w:tc>
          <w:tcPr>
            <w:tcW w:w="885" w:type="pct"/>
            <w:noWrap/>
            <w:vAlign w:val="center"/>
            <w:hideMark/>
          </w:tcPr>
          <w:p w14:paraId="6898644A"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Fe Akhir</w:t>
            </w:r>
          </w:p>
        </w:tc>
        <w:tc>
          <w:tcPr>
            <w:tcW w:w="540" w:type="pct"/>
            <w:noWrap/>
            <w:vAlign w:val="center"/>
            <w:hideMark/>
          </w:tcPr>
          <w:p w14:paraId="394C5C40"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7,0</w:t>
            </w:r>
          </w:p>
        </w:tc>
        <w:tc>
          <w:tcPr>
            <w:tcW w:w="559" w:type="pct"/>
            <w:noWrap/>
            <w:vAlign w:val="center"/>
            <w:hideMark/>
          </w:tcPr>
          <w:p w14:paraId="417BD645"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33,6</w:t>
            </w:r>
          </w:p>
        </w:tc>
        <w:tc>
          <w:tcPr>
            <w:tcW w:w="423" w:type="pct"/>
            <w:noWrap/>
            <w:vAlign w:val="center"/>
            <w:hideMark/>
          </w:tcPr>
          <w:p w14:paraId="46D7F8CC"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8,7</w:t>
            </w:r>
          </w:p>
        </w:tc>
        <w:tc>
          <w:tcPr>
            <w:tcW w:w="535" w:type="pct"/>
            <w:noWrap/>
            <w:vAlign w:val="center"/>
            <w:hideMark/>
          </w:tcPr>
          <w:p w14:paraId="66707AE1"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10,5</w:t>
            </w:r>
          </w:p>
        </w:tc>
        <w:tc>
          <w:tcPr>
            <w:tcW w:w="540" w:type="pct"/>
            <w:noWrap/>
            <w:vAlign w:val="center"/>
            <w:hideMark/>
          </w:tcPr>
          <w:p w14:paraId="0427029A"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13,0</w:t>
            </w:r>
          </w:p>
        </w:tc>
        <w:tc>
          <w:tcPr>
            <w:tcW w:w="560" w:type="pct"/>
            <w:noWrap/>
            <w:vAlign w:val="center"/>
            <w:hideMark/>
          </w:tcPr>
          <w:p w14:paraId="679B80E5"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40,0</w:t>
            </w:r>
          </w:p>
        </w:tc>
        <w:tc>
          <w:tcPr>
            <w:tcW w:w="423" w:type="pct"/>
            <w:noWrap/>
            <w:vAlign w:val="center"/>
            <w:hideMark/>
          </w:tcPr>
          <w:p w14:paraId="53ACBED0"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758,7</w:t>
            </w:r>
          </w:p>
        </w:tc>
        <w:tc>
          <w:tcPr>
            <w:tcW w:w="536" w:type="pct"/>
            <w:noWrap/>
            <w:vAlign w:val="center"/>
            <w:hideMark/>
          </w:tcPr>
          <w:p w14:paraId="25210170"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1213,6</w:t>
            </w:r>
          </w:p>
        </w:tc>
      </w:tr>
    </w:tbl>
    <w:p w14:paraId="1C75884A" w14:textId="77777777" w:rsidR="003E7F7E" w:rsidRPr="003E7F7E" w:rsidRDefault="003E7F7E" w:rsidP="003E7F7E">
      <w:pPr>
        <w:spacing w:after="0" w:line="240" w:lineRule="auto"/>
        <w:jc w:val="both"/>
        <w:rPr>
          <w:rFonts w:cstheme="minorHAnsi"/>
          <w:bCs/>
        </w:rPr>
      </w:pPr>
    </w:p>
    <w:p w14:paraId="06536FB1"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space="708"/>
          <w:docGrid w:linePitch="360"/>
        </w:sectPr>
      </w:pPr>
    </w:p>
    <w:p w14:paraId="63FA41A4" w14:textId="36BCDC12" w:rsidR="003E7F7E" w:rsidRPr="003E7F7E" w:rsidRDefault="003E7F7E" w:rsidP="003E7F7E">
      <w:pPr>
        <w:spacing w:after="0" w:line="240" w:lineRule="auto"/>
        <w:jc w:val="both"/>
        <w:rPr>
          <w:rFonts w:cstheme="minorHAnsi"/>
          <w:bCs/>
        </w:rPr>
      </w:pPr>
      <w:r w:rsidRPr="003E7F7E">
        <w:rPr>
          <w:rFonts w:cstheme="minorHAnsi"/>
          <w:bCs/>
        </w:rPr>
        <w:lastRenderedPageBreak/>
        <w:t xml:space="preserve">Berdasarkan hasil analisis menggunakan </w:t>
      </w:r>
      <w:r w:rsidRPr="003E7F7E">
        <w:rPr>
          <w:rFonts w:cstheme="minorHAnsi"/>
          <w:bCs/>
          <w:i/>
          <w:iCs/>
        </w:rPr>
        <w:t>Wilcoxon Signed Rank Test</w:t>
      </w:r>
      <w:r w:rsidRPr="003E7F7E">
        <w:rPr>
          <w:rFonts w:cstheme="minorHAnsi"/>
          <w:bCs/>
        </w:rPr>
        <w:t xml:space="preserve"> yang disajikan pada Tabel 2, diketahui bahwa pada kelompok kontrol tidak terdapat perbedaan yang bermakna antara asupan Fe sebelum dan sesudah intervensi (Z = -1.099; p = 0.272). Hal ini menunjukkan bahwa tanpa adanya pemberian sosis hati ayam tinggi zat besi, asupan Fe pada responden relatif tidak mengalami perubahan yang signifikan.</w:t>
      </w:r>
    </w:p>
    <w:p w14:paraId="4B3464CE" w14:textId="77777777" w:rsidR="003E7F7E" w:rsidRPr="003E7F7E" w:rsidRDefault="003E7F7E" w:rsidP="003E7F7E">
      <w:pPr>
        <w:spacing w:after="0" w:line="240" w:lineRule="auto"/>
        <w:jc w:val="both"/>
        <w:rPr>
          <w:rFonts w:cstheme="minorHAnsi"/>
          <w:bCs/>
        </w:rPr>
      </w:pPr>
      <w:r w:rsidRPr="003E7F7E">
        <w:rPr>
          <w:rFonts w:cstheme="minorHAnsi"/>
          <w:bCs/>
        </w:rPr>
        <w:lastRenderedPageBreak/>
        <w:t>Sebaliknya, pada kelompok intervensi diperoleh hasil yang menunjukkan adanya perbedaan yang signifikan antara asupan Fe sebelum dan sesudah intervensi (Z = -2.272; p = 0.023). Artinya, setelah pemberian sosis hati ayam tinggi zat besi selama periode intervensi, terjadi peningkatan asupan Fe yang bermakna pada remaja putri.</w:t>
      </w:r>
    </w:p>
    <w:p w14:paraId="2AB4B2B8"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num="2" w:space="708"/>
          <w:docGrid w:linePitch="360"/>
        </w:sectPr>
      </w:pPr>
    </w:p>
    <w:p w14:paraId="340C00C3" w14:textId="49F081E9" w:rsidR="003E7F7E" w:rsidRPr="003E7F7E" w:rsidRDefault="003E7F7E" w:rsidP="003E7F7E">
      <w:pPr>
        <w:spacing w:after="0" w:line="240" w:lineRule="auto"/>
        <w:jc w:val="both"/>
        <w:rPr>
          <w:rFonts w:cstheme="minorHAnsi"/>
          <w:bCs/>
        </w:rPr>
      </w:pPr>
    </w:p>
    <w:p w14:paraId="4B860F15" w14:textId="191E7519" w:rsidR="003E7F7E" w:rsidRPr="00720FC7" w:rsidRDefault="003E7F7E" w:rsidP="003E7F7E">
      <w:pPr>
        <w:spacing w:after="0" w:line="240" w:lineRule="auto"/>
        <w:jc w:val="center"/>
        <w:rPr>
          <w:rFonts w:cstheme="minorHAnsi"/>
          <w:bCs/>
          <w:sz w:val="20"/>
          <w:szCs w:val="20"/>
        </w:rPr>
      </w:pPr>
      <w:r w:rsidRPr="00AA273B">
        <w:rPr>
          <w:rFonts w:cstheme="minorHAnsi"/>
          <w:b/>
          <w:bCs/>
          <w:sz w:val="20"/>
          <w:szCs w:val="20"/>
        </w:rPr>
        <w:t xml:space="preserve">Tabel 2 </w:t>
      </w:r>
      <w:r w:rsidRPr="00720FC7">
        <w:rPr>
          <w:rFonts w:cstheme="minorHAnsi"/>
          <w:bCs/>
          <w:sz w:val="20"/>
          <w:szCs w:val="20"/>
        </w:rPr>
        <w:t>Hasil Uji Perubahan Asupan Zat Fe (Zat Besi)</w:t>
      </w:r>
    </w:p>
    <w:tbl>
      <w:tblPr>
        <w:tblW w:w="4994" w:type="pct"/>
        <w:tblBorders>
          <w:top w:val="single" w:sz="4" w:space="0" w:color="auto"/>
          <w:bottom w:val="single" w:sz="4" w:space="0" w:color="auto"/>
        </w:tblBorders>
        <w:tblLook w:val="04A0" w:firstRow="1" w:lastRow="0" w:firstColumn="1" w:lastColumn="0" w:noHBand="0" w:noVBand="1"/>
      </w:tblPr>
      <w:tblGrid>
        <w:gridCol w:w="1787"/>
        <w:gridCol w:w="2645"/>
        <w:gridCol w:w="1244"/>
        <w:gridCol w:w="1439"/>
        <w:gridCol w:w="1379"/>
      </w:tblGrid>
      <w:tr w:rsidR="003E7F7E" w:rsidRPr="00720FC7" w14:paraId="46E6841A" w14:textId="77777777" w:rsidTr="00720FC7">
        <w:trPr>
          <w:trHeight w:val="448"/>
        </w:trPr>
        <w:tc>
          <w:tcPr>
            <w:tcW w:w="1052" w:type="pct"/>
            <w:tcBorders>
              <w:top w:val="single" w:sz="4" w:space="0" w:color="auto"/>
              <w:bottom w:val="single" w:sz="4" w:space="0" w:color="auto"/>
            </w:tcBorders>
            <w:vAlign w:val="center"/>
            <w:hideMark/>
          </w:tcPr>
          <w:p w14:paraId="70FD7516"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Variabel</w:t>
            </w:r>
          </w:p>
        </w:tc>
        <w:tc>
          <w:tcPr>
            <w:tcW w:w="1557" w:type="pct"/>
            <w:tcBorders>
              <w:top w:val="single" w:sz="4" w:space="0" w:color="auto"/>
              <w:bottom w:val="single" w:sz="4" w:space="0" w:color="auto"/>
            </w:tcBorders>
            <w:vAlign w:val="center"/>
            <w:hideMark/>
          </w:tcPr>
          <w:p w14:paraId="4681D2BD"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Jenis Uji Statistik</w:t>
            </w:r>
          </w:p>
        </w:tc>
        <w:tc>
          <w:tcPr>
            <w:tcW w:w="732" w:type="pct"/>
            <w:tcBorders>
              <w:top w:val="single" w:sz="4" w:space="0" w:color="auto"/>
              <w:bottom w:val="single" w:sz="4" w:space="0" w:color="auto"/>
            </w:tcBorders>
            <w:vAlign w:val="center"/>
            <w:hideMark/>
          </w:tcPr>
          <w:p w14:paraId="7D7E7F56"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Kelompok</w:t>
            </w:r>
          </w:p>
        </w:tc>
        <w:tc>
          <w:tcPr>
            <w:tcW w:w="847" w:type="pct"/>
            <w:tcBorders>
              <w:top w:val="single" w:sz="4" w:space="0" w:color="auto"/>
              <w:bottom w:val="single" w:sz="4" w:space="0" w:color="auto"/>
            </w:tcBorders>
            <w:vAlign w:val="center"/>
            <w:hideMark/>
          </w:tcPr>
          <w:p w14:paraId="78E80EE9"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Nilai Statistik (Z/t)</w:t>
            </w:r>
          </w:p>
        </w:tc>
        <w:tc>
          <w:tcPr>
            <w:tcW w:w="812" w:type="pct"/>
            <w:tcBorders>
              <w:top w:val="single" w:sz="4" w:space="0" w:color="auto"/>
              <w:bottom w:val="single" w:sz="4" w:space="0" w:color="auto"/>
            </w:tcBorders>
            <w:vAlign w:val="center"/>
            <w:hideMark/>
          </w:tcPr>
          <w:p w14:paraId="7990E678"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p-value (Sig. 2-tailed)</w:t>
            </w:r>
          </w:p>
        </w:tc>
      </w:tr>
      <w:tr w:rsidR="003E7F7E" w:rsidRPr="00720FC7" w14:paraId="13CCD924" w14:textId="77777777" w:rsidTr="00720FC7">
        <w:trPr>
          <w:trHeight w:val="672"/>
        </w:trPr>
        <w:tc>
          <w:tcPr>
            <w:tcW w:w="1052" w:type="pct"/>
            <w:tcBorders>
              <w:top w:val="single" w:sz="4" w:space="0" w:color="auto"/>
            </w:tcBorders>
            <w:vAlign w:val="center"/>
            <w:hideMark/>
          </w:tcPr>
          <w:p w14:paraId="1466B2B0"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xml:space="preserve">Fe </w:t>
            </w:r>
          </w:p>
          <w:p w14:paraId="42E1CA3A"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(awal vs akhir)</w:t>
            </w:r>
          </w:p>
        </w:tc>
        <w:tc>
          <w:tcPr>
            <w:tcW w:w="1557" w:type="pct"/>
            <w:tcBorders>
              <w:top w:val="single" w:sz="4" w:space="0" w:color="auto"/>
            </w:tcBorders>
            <w:vAlign w:val="center"/>
            <w:hideMark/>
          </w:tcPr>
          <w:p w14:paraId="6B17E710"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Wilcoxon Signed Rank Test</w:t>
            </w:r>
          </w:p>
        </w:tc>
        <w:tc>
          <w:tcPr>
            <w:tcW w:w="732" w:type="pct"/>
            <w:tcBorders>
              <w:top w:val="single" w:sz="4" w:space="0" w:color="auto"/>
            </w:tcBorders>
            <w:vAlign w:val="center"/>
            <w:hideMark/>
          </w:tcPr>
          <w:p w14:paraId="0F084268"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Kontrol</w:t>
            </w:r>
          </w:p>
        </w:tc>
        <w:tc>
          <w:tcPr>
            <w:tcW w:w="847" w:type="pct"/>
            <w:tcBorders>
              <w:top w:val="single" w:sz="4" w:space="0" w:color="auto"/>
            </w:tcBorders>
            <w:vAlign w:val="center"/>
            <w:hideMark/>
          </w:tcPr>
          <w:p w14:paraId="4AE85158"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Z = -1.099</w:t>
            </w:r>
          </w:p>
        </w:tc>
        <w:tc>
          <w:tcPr>
            <w:tcW w:w="812" w:type="pct"/>
            <w:tcBorders>
              <w:top w:val="single" w:sz="4" w:space="0" w:color="auto"/>
            </w:tcBorders>
            <w:vAlign w:val="center"/>
            <w:hideMark/>
          </w:tcPr>
          <w:p w14:paraId="4D857456"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0.272</w:t>
            </w:r>
          </w:p>
        </w:tc>
      </w:tr>
      <w:tr w:rsidR="003E7F7E" w:rsidRPr="00720FC7" w14:paraId="470A62CB" w14:textId="77777777" w:rsidTr="00720FC7">
        <w:trPr>
          <w:trHeight w:val="448"/>
        </w:trPr>
        <w:tc>
          <w:tcPr>
            <w:tcW w:w="1052" w:type="pct"/>
            <w:vAlign w:val="center"/>
            <w:hideMark/>
          </w:tcPr>
          <w:p w14:paraId="34B30203"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w:t>
            </w:r>
          </w:p>
        </w:tc>
        <w:tc>
          <w:tcPr>
            <w:tcW w:w="1557" w:type="pct"/>
            <w:vAlign w:val="center"/>
            <w:hideMark/>
          </w:tcPr>
          <w:p w14:paraId="5260EEF3"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w:t>
            </w:r>
          </w:p>
        </w:tc>
        <w:tc>
          <w:tcPr>
            <w:tcW w:w="732" w:type="pct"/>
            <w:vAlign w:val="center"/>
            <w:hideMark/>
          </w:tcPr>
          <w:p w14:paraId="6BBBD384"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Intervensi</w:t>
            </w:r>
          </w:p>
        </w:tc>
        <w:tc>
          <w:tcPr>
            <w:tcW w:w="847" w:type="pct"/>
            <w:vAlign w:val="center"/>
            <w:hideMark/>
          </w:tcPr>
          <w:p w14:paraId="1FAE56BB"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Z = -2.272</w:t>
            </w:r>
          </w:p>
        </w:tc>
        <w:tc>
          <w:tcPr>
            <w:tcW w:w="812" w:type="pct"/>
            <w:vAlign w:val="center"/>
            <w:hideMark/>
          </w:tcPr>
          <w:p w14:paraId="7E420D6F"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0.023</w:t>
            </w:r>
          </w:p>
        </w:tc>
      </w:tr>
    </w:tbl>
    <w:p w14:paraId="747CEF2B" w14:textId="77777777" w:rsidR="003E7F7E" w:rsidRPr="003E7F7E" w:rsidRDefault="003E7F7E" w:rsidP="003E7F7E">
      <w:pPr>
        <w:spacing w:after="0" w:line="240" w:lineRule="auto"/>
        <w:rPr>
          <w:rFonts w:cstheme="minorHAnsi"/>
          <w:bCs/>
        </w:rPr>
      </w:pPr>
    </w:p>
    <w:p w14:paraId="33A70616"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space="708"/>
          <w:docGrid w:linePitch="360"/>
        </w:sectPr>
      </w:pPr>
    </w:p>
    <w:p w14:paraId="77F03443" w14:textId="713905F9" w:rsidR="003E7F7E" w:rsidRPr="003E7F7E" w:rsidRDefault="003E7F7E" w:rsidP="003E7F7E">
      <w:pPr>
        <w:spacing w:after="0" w:line="240" w:lineRule="auto"/>
        <w:jc w:val="both"/>
        <w:rPr>
          <w:rFonts w:cstheme="minorHAnsi"/>
          <w:bCs/>
        </w:rPr>
      </w:pPr>
      <w:r w:rsidRPr="003E7F7E">
        <w:rPr>
          <w:rFonts w:cstheme="minorHAnsi"/>
          <w:bCs/>
        </w:rPr>
        <w:lastRenderedPageBreak/>
        <w:t xml:space="preserve">Hasil ini menunjukkan bahwa intervensi sosis hati ayam mampu memberikan pengaruh nyata terhadap peningkatan asupan zat besi, sejalan dengan teori bahwa hati ayam merupakan salah satu sumber zat besi heme yang memiliki bioavailabilitas tinggi dibandingkan zat besi non-heme dari bahan pangan nabati. Peningkatan asupan Fe yang signifikan pada kelompok intervensi menunjukkan bahwa intervensi berbasis pangan lokal ini potensial untuk membantu memenuhi kebutuhan zat besi pada remaja putri, yang merupakan kelompok rentan terhadap anemia defisiensi besi. Dengan demikian, dapat disimpulkan bahwa pemberian sosis hati ayam tinggi zat besi efektif dalam meningkatkan asupan zat besi </w:t>
      </w:r>
      <w:r w:rsidRPr="003E7F7E">
        <w:rPr>
          <w:rFonts w:cstheme="minorHAnsi"/>
          <w:bCs/>
        </w:rPr>
        <w:lastRenderedPageBreak/>
        <w:t>remaja putri, sementara kelompok kontrol yang tidak mendapatkan intervensi tidak menunjukkan perubahan signifikan.</w:t>
      </w:r>
    </w:p>
    <w:p w14:paraId="5511E10E" w14:textId="77777777" w:rsidR="003E7F7E" w:rsidRPr="003E7F7E" w:rsidRDefault="003E7F7E" w:rsidP="003E7F7E">
      <w:pPr>
        <w:spacing w:after="0" w:line="240" w:lineRule="auto"/>
        <w:jc w:val="both"/>
        <w:rPr>
          <w:rFonts w:cstheme="minorHAnsi"/>
          <w:bCs/>
        </w:rPr>
      </w:pPr>
    </w:p>
    <w:p w14:paraId="29F3B386" w14:textId="77777777" w:rsidR="003E7F7E" w:rsidRPr="003E7F7E" w:rsidRDefault="003E7F7E" w:rsidP="003E7F7E">
      <w:pPr>
        <w:spacing w:after="0" w:line="240" w:lineRule="auto"/>
        <w:rPr>
          <w:rFonts w:cstheme="minorHAnsi"/>
          <w:b/>
        </w:rPr>
      </w:pPr>
      <w:r w:rsidRPr="003E7F7E">
        <w:rPr>
          <w:rFonts w:cstheme="minorHAnsi"/>
          <w:b/>
        </w:rPr>
        <w:t>b. Hasil Uji Perubahan Kadar Hb</w:t>
      </w:r>
    </w:p>
    <w:p w14:paraId="2CC967AC" w14:textId="77777777" w:rsidR="00AA273B" w:rsidRDefault="003E7F7E"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num="2" w:space="708"/>
          <w:docGrid w:linePitch="360"/>
        </w:sectPr>
      </w:pPr>
      <w:r w:rsidRPr="003E7F7E">
        <w:rPr>
          <w:rFonts w:cstheme="minorHAnsi"/>
          <w:bCs/>
        </w:rPr>
        <w:t xml:space="preserve">Pada kelompok kontrol meningkat sedikit dari 12,9 g/dL menjadi 13,2 g/dL setelah periode penelitian, dengan standar deviasi yang juga meningkat dari 1,9 menjadi 3,0. Pada kelompok intervensi, rerata kadar Hb meningkat dari 11,1 g/dL menjadi 11,3 g/dL dengan peningkatan variasi (SD 5,4 menjadi 7,4).  Meskipun peningkatan rerata kadar Hb pada kedua kelompok tampak tidak terlalu besar, kelompok intervensi menunjukkan tren peningkatan yang lebih nyata dibandingkan kelompok kontrol. </w:t>
      </w:r>
    </w:p>
    <w:p w14:paraId="053AE291" w14:textId="29A151BC" w:rsidR="003E7F7E" w:rsidRDefault="003E7F7E" w:rsidP="003E7F7E">
      <w:pPr>
        <w:spacing w:after="0" w:line="240" w:lineRule="auto"/>
        <w:jc w:val="both"/>
        <w:rPr>
          <w:rFonts w:cstheme="minorHAnsi"/>
          <w:bCs/>
        </w:rPr>
      </w:pPr>
    </w:p>
    <w:p w14:paraId="459B0B2C" w14:textId="77777777" w:rsidR="00AA273B" w:rsidRDefault="00AA273B" w:rsidP="003E7F7E">
      <w:pPr>
        <w:spacing w:after="0" w:line="240" w:lineRule="auto"/>
        <w:jc w:val="both"/>
        <w:rPr>
          <w:rFonts w:cstheme="minorHAnsi"/>
          <w:bCs/>
        </w:rPr>
      </w:pPr>
    </w:p>
    <w:p w14:paraId="68088115" w14:textId="77777777" w:rsidR="00AA273B" w:rsidRDefault="00AA273B" w:rsidP="003E7F7E">
      <w:pPr>
        <w:spacing w:after="0" w:line="240" w:lineRule="auto"/>
        <w:jc w:val="both"/>
        <w:rPr>
          <w:rFonts w:cstheme="minorHAnsi"/>
          <w:bCs/>
        </w:rPr>
      </w:pPr>
    </w:p>
    <w:p w14:paraId="294CE443" w14:textId="77777777" w:rsidR="00AA273B" w:rsidRDefault="00AA273B" w:rsidP="003E7F7E">
      <w:pPr>
        <w:spacing w:after="0" w:line="240" w:lineRule="auto"/>
        <w:jc w:val="both"/>
        <w:rPr>
          <w:rFonts w:cstheme="minorHAnsi"/>
          <w:bCs/>
        </w:rPr>
      </w:pPr>
    </w:p>
    <w:p w14:paraId="05DDABD2" w14:textId="77777777" w:rsidR="00AA273B" w:rsidRPr="003E7F7E" w:rsidRDefault="00AA273B" w:rsidP="003E7F7E">
      <w:pPr>
        <w:spacing w:after="0" w:line="240" w:lineRule="auto"/>
        <w:jc w:val="both"/>
        <w:rPr>
          <w:rFonts w:cstheme="minorHAnsi"/>
          <w:bCs/>
        </w:rPr>
      </w:pPr>
    </w:p>
    <w:p w14:paraId="3F1281B5" w14:textId="77777777" w:rsidR="003E7F7E" w:rsidRPr="003E7F7E" w:rsidRDefault="003E7F7E" w:rsidP="003E7F7E">
      <w:pPr>
        <w:spacing w:after="0" w:line="240" w:lineRule="auto"/>
        <w:jc w:val="center"/>
        <w:rPr>
          <w:rFonts w:cstheme="minorHAnsi"/>
          <w:bCs/>
        </w:rPr>
      </w:pPr>
    </w:p>
    <w:p w14:paraId="4406DCF6" w14:textId="407F08FD" w:rsidR="003E7F7E" w:rsidRPr="00720FC7" w:rsidRDefault="003E7F7E" w:rsidP="003E7F7E">
      <w:pPr>
        <w:spacing w:after="0" w:line="240" w:lineRule="auto"/>
        <w:jc w:val="center"/>
        <w:rPr>
          <w:rFonts w:cstheme="minorHAnsi"/>
          <w:bCs/>
          <w:sz w:val="20"/>
          <w:szCs w:val="20"/>
        </w:rPr>
      </w:pPr>
      <w:r w:rsidRPr="00AA273B">
        <w:rPr>
          <w:rFonts w:cstheme="minorHAnsi"/>
          <w:b/>
          <w:bCs/>
          <w:sz w:val="20"/>
          <w:szCs w:val="20"/>
        </w:rPr>
        <w:lastRenderedPageBreak/>
        <w:t>Tabel 3</w:t>
      </w:r>
      <w:r w:rsidRPr="00720FC7">
        <w:rPr>
          <w:rFonts w:cstheme="minorHAnsi"/>
          <w:bCs/>
          <w:sz w:val="20"/>
          <w:szCs w:val="20"/>
        </w:rPr>
        <w:t xml:space="preserve"> Tabel Perubahan Kadar Hb</w:t>
      </w:r>
    </w:p>
    <w:tbl>
      <w:tblPr>
        <w:tblW w:w="5000" w:type="pct"/>
        <w:tblBorders>
          <w:top w:val="single" w:sz="4" w:space="0" w:color="auto"/>
          <w:bottom w:val="single" w:sz="4" w:space="0" w:color="auto"/>
        </w:tblBorders>
        <w:tblLook w:val="04A0" w:firstRow="1" w:lastRow="0" w:firstColumn="1" w:lastColumn="0" w:noHBand="0" w:noVBand="1"/>
      </w:tblPr>
      <w:tblGrid>
        <w:gridCol w:w="1975"/>
        <w:gridCol w:w="760"/>
        <w:gridCol w:w="845"/>
        <w:gridCol w:w="789"/>
        <w:gridCol w:w="820"/>
        <w:gridCol w:w="813"/>
        <w:gridCol w:w="895"/>
        <w:gridCol w:w="789"/>
        <w:gridCol w:w="818"/>
      </w:tblGrid>
      <w:tr w:rsidR="003E7F7E" w:rsidRPr="00720FC7" w14:paraId="7CA82B3A" w14:textId="77777777" w:rsidTr="002956F3">
        <w:trPr>
          <w:trHeight w:val="456"/>
        </w:trPr>
        <w:tc>
          <w:tcPr>
            <w:tcW w:w="1161" w:type="pct"/>
            <w:vMerge w:val="restart"/>
            <w:tcBorders>
              <w:top w:val="single" w:sz="4" w:space="0" w:color="auto"/>
              <w:bottom w:val="nil"/>
            </w:tcBorders>
            <w:noWrap/>
            <w:vAlign w:val="center"/>
            <w:hideMark/>
          </w:tcPr>
          <w:p w14:paraId="5657ABE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Kadar Hb (gr/dL)</w:t>
            </w:r>
          </w:p>
        </w:tc>
        <w:tc>
          <w:tcPr>
            <w:tcW w:w="1890" w:type="pct"/>
            <w:gridSpan w:val="4"/>
            <w:tcBorders>
              <w:top w:val="single" w:sz="4" w:space="0" w:color="auto"/>
              <w:bottom w:val="nil"/>
            </w:tcBorders>
            <w:noWrap/>
            <w:vAlign w:val="center"/>
            <w:hideMark/>
          </w:tcPr>
          <w:p w14:paraId="7C6A6AEC"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Kontrol</w:t>
            </w:r>
          </w:p>
        </w:tc>
        <w:tc>
          <w:tcPr>
            <w:tcW w:w="1949" w:type="pct"/>
            <w:gridSpan w:val="4"/>
            <w:tcBorders>
              <w:top w:val="single" w:sz="4" w:space="0" w:color="auto"/>
              <w:bottom w:val="nil"/>
            </w:tcBorders>
            <w:noWrap/>
            <w:vAlign w:val="center"/>
            <w:hideMark/>
          </w:tcPr>
          <w:p w14:paraId="1994CDCF"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Intervensi</w:t>
            </w:r>
          </w:p>
        </w:tc>
      </w:tr>
      <w:tr w:rsidR="003E7F7E" w:rsidRPr="00720FC7" w14:paraId="1BB91E34" w14:textId="77777777" w:rsidTr="00591E8D">
        <w:trPr>
          <w:trHeight w:val="47"/>
        </w:trPr>
        <w:tc>
          <w:tcPr>
            <w:tcW w:w="1161" w:type="pct"/>
            <w:vMerge/>
            <w:tcBorders>
              <w:top w:val="single" w:sz="4" w:space="0" w:color="auto"/>
              <w:bottom w:val="nil"/>
            </w:tcBorders>
            <w:noWrap/>
            <w:vAlign w:val="center"/>
          </w:tcPr>
          <w:p w14:paraId="5A8F56A4" w14:textId="77777777" w:rsidR="003E7F7E" w:rsidRPr="00720FC7" w:rsidRDefault="003E7F7E" w:rsidP="003E7F7E">
            <w:pPr>
              <w:spacing w:after="0" w:line="240" w:lineRule="auto"/>
              <w:jc w:val="center"/>
              <w:rPr>
                <w:rFonts w:cstheme="minorHAnsi"/>
                <w:sz w:val="20"/>
                <w:szCs w:val="20"/>
              </w:rPr>
            </w:pPr>
          </w:p>
        </w:tc>
        <w:tc>
          <w:tcPr>
            <w:tcW w:w="1890" w:type="pct"/>
            <w:gridSpan w:val="4"/>
            <w:tcBorders>
              <w:top w:val="single" w:sz="4" w:space="0" w:color="auto"/>
              <w:bottom w:val="nil"/>
            </w:tcBorders>
            <w:noWrap/>
            <w:vAlign w:val="center"/>
          </w:tcPr>
          <w:p w14:paraId="47FBB41C" w14:textId="77777777" w:rsidR="003E7F7E" w:rsidRPr="00720FC7" w:rsidRDefault="003E7F7E" w:rsidP="00591E8D">
            <w:pPr>
              <w:spacing w:after="0" w:line="240" w:lineRule="auto"/>
              <w:rPr>
                <w:rFonts w:cstheme="minorHAnsi"/>
                <w:sz w:val="20"/>
                <w:szCs w:val="20"/>
              </w:rPr>
            </w:pPr>
          </w:p>
        </w:tc>
        <w:tc>
          <w:tcPr>
            <w:tcW w:w="1949" w:type="pct"/>
            <w:gridSpan w:val="4"/>
            <w:tcBorders>
              <w:top w:val="single" w:sz="4" w:space="0" w:color="auto"/>
              <w:bottom w:val="nil"/>
            </w:tcBorders>
            <w:noWrap/>
            <w:vAlign w:val="center"/>
          </w:tcPr>
          <w:p w14:paraId="1E396A8B" w14:textId="77777777" w:rsidR="003E7F7E" w:rsidRPr="00720FC7" w:rsidRDefault="003E7F7E" w:rsidP="003E7F7E">
            <w:pPr>
              <w:spacing w:after="0" w:line="240" w:lineRule="auto"/>
              <w:jc w:val="center"/>
              <w:rPr>
                <w:rFonts w:cstheme="minorHAnsi"/>
                <w:sz w:val="20"/>
                <w:szCs w:val="20"/>
              </w:rPr>
            </w:pPr>
          </w:p>
        </w:tc>
      </w:tr>
      <w:tr w:rsidR="003E7F7E" w:rsidRPr="00720FC7" w14:paraId="22FF9CA0" w14:textId="77777777" w:rsidTr="00591E8D">
        <w:trPr>
          <w:trHeight w:val="57"/>
        </w:trPr>
        <w:tc>
          <w:tcPr>
            <w:tcW w:w="1161" w:type="pct"/>
            <w:vMerge/>
            <w:tcBorders>
              <w:top w:val="nil"/>
              <w:bottom w:val="single" w:sz="4" w:space="0" w:color="auto"/>
            </w:tcBorders>
            <w:vAlign w:val="center"/>
            <w:hideMark/>
          </w:tcPr>
          <w:p w14:paraId="27C88436" w14:textId="77777777" w:rsidR="003E7F7E" w:rsidRPr="00720FC7" w:rsidRDefault="003E7F7E" w:rsidP="003E7F7E">
            <w:pPr>
              <w:spacing w:after="0" w:line="240" w:lineRule="auto"/>
              <w:rPr>
                <w:rFonts w:cstheme="minorHAnsi"/>
                <w:sz w:val="20"/>
                <w:szCs w:val="20"/>
              </w:rPr>
            </w:pPr>
          </w:p>
        </w:tc>
        <w:tc>
          <w:tcPr>
            <w:tcW w:w="447" w:type="pct"/>
            <w:tcBorders>
              <w:top w:val="nil"/>
              <w:bottom w:val="single" w:sz="4" w:space="0" w:color="auto"/>
            </w:tcBorders>
            <w:vAlign w:val="center"/>
            <w:hideMark/>
          </w:tcPr>
          <w:p w14:paraId="5284E4DB"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Min</w:t>
            </w:r>
          </w:p>
        </w:tc>
        <w:tc>
          <w:tcPr>
            <w:tcW w:w="497" w:type="pct"/>
            <w:tcBorders>
              <w:top w:val="nil"/>
              <w:bottom w:val="single" w:sz="4" w:space="0" w:color="auto"/>
            </w:tcBorders>
            <w:vAlign w:val="center"/>
            <w:hideMark/>
          </w:tcPr>
          <w:p w14:paraId="4F4C8C3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Max</w:t>
            </w:r>
          </w:p>
        </w:tc>
        <w:tc>
          <w:tcPr>
            <w:tcW w:w="464" w:type="pct"/>
            <w:tcBorders>
              <w:top w:val="nil"/>
              <w:bottom w:val="single" w:sz="4" w:space="0" w:color="auto"/>
            </w:tcBorders>
            <w:vAlign w:val="center"/>
            <w:hideMark/>
          </w:tcPr>
          <w:p w14:paraId="46ABC79D"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Mean</w:t>
            </w:r>
          </w:p>
        </w:tc>
        <w:tc>
          <w:tcPr>
            <w:tcW w:w="482" w:type="pct"/>
            <w:tcBorders>
              <w:top w:val="nil"/>
              <w:bottom w:val="single" w:sz="4" w:space="0" w:color="auto"/>
            </w:tcBorders>
            <w:vAlign w:val="center"/>
            <w:hideMark/>
          </w:tcPr>
          <w:p w14:paraId="47159D43"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SD</w:t>
            </w:r>
          </w:p>
        </w:tc>
        <w:tc>
          <w:tcPr>
            <w:tcW w:w="478" w:type="pct"/>
            <w:tcBorders>
              <w:top w:val="nil"/>
              <w:bottom w:val="single" w:sz="4" w:space="0" w:color="auto"/>
            </w:tcBorders>
            <w:vAlign w:val="center"/>
            <w:hideMark/>
          </w:tcPr>
          <w:p w14:paraId="233EFB44"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Min</w:t>
            </w:r>
          </w:p>
        </w:tc>
        <w:tc>
          <w:tcPr>
            <w:tcW w:w="526" w:type="pct"/>
            <w:tcBorders>
              <w:top w:val="nil"/>
              <w:bottom w:val="single" w:sz="4" w:space="0" w:color="auto"/>
            </w:tcBorders>
            <w:vAlign w:val="center"/>
            <w:hideMark/>
          </w:tcPr>
          <w:p w14:paraId="423A3712"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Max</w:t>
            </w:r>
          </w:p>
        </w:tc>
        <w:tc>
          <w:tcPr>
            <w:tcW w:w="464" w:type="pct"/>
            <w:tcBorders>
              <w:top w:val="nil"/>
              <w:bottom w:val="single" w:sz="4" w:space="0" w:color="auto"/>
            </w:tcBorders>
            <w:vAlign w:val="center"/>
            <w:hideMark/>
          </w:tcPr>
          <w:p w14:paraId="4E5F7F6F"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Mean</w:t>
            </w:r>
          </w:p>
        </w:tc>
        <w:tc>
          <w:tcPr>
            <w:tcW w:w="481" w:type="pct"/>
            <w:tcBorders>
              <w:top w:val="nil"/>
              <w:bottom w:val="single" w:sz="4" w:space="0" w:color="auto"/>
            </w:tcBorders>
            <w:vAlign w:val="center"/>
            <w:hideMark/>
          </w:tcPr>
          <w:p w14:paraId="40A8B39E"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SD</w:t>
            </w:r>
          </w:p>
        </w:tc>
      </w:tr>
      <w:tr w:rsidR="003E7F7E" w:rsidRPr="00720FC7" w14:paraId="13D58651" w14:textId="77777777" w:rsidTr="002956F3">
        <w:trPr>
          <w:trHeight w:val="312"/>
        </w:trPr>
        <w:tc>
          <w:tcPr>
            <w:tcW w:w="1161" w:type="pct"/>
            <w:tcBorders>
              <w:top w:val="single" w:sz="4" w:space="0" w:color="auto"/>
            </w:tcBorders>
            <w:noWrap/>
            <w:vAlign w:val="center"/>
            <w:hideMark/>
          </w:tcPr>
          <w:p w14:paraId="43287300"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Hb Awal</w:t>
            </w:r>
          </w:p>
        </w:tc>
        <w:tc>
          <w:tcPr>
            <w:tcW w:w="447" w:type="pct"/>
            <w:tcBorders>
              <w:top w:val="single" w:sz="4" w:space="0" w:color="auto"/>
            </w:tcBorders>
            <w:noWrap/>
            <w:vAlign w:val="center"/>
            <w:hideMark/>
          </w:tcPr>
          <w:p w14:paraId="01D0AEC8"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12,6</w:t>
            </w:r>
          </w:p>
        </w:tc>
        <w:tc>
          <w:tcPr>
            <w:tcW w:w="497" w:type="pct"/>
            <w:tcBorders>
              <w:top w:val="single" w:sz="4" w:space="0" w:color="auto"/>
            </w:tcBorders>
            <w:noWrap/>
            <w:vAlign w:val="center"/>
            <w:hideMark/>
          </w:tcPr>
          <w:p w14:paraId="3DCDD1B9"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13,2</w:t>
            </w:r>
          </w:p>
        </w:tc>
        <w:tc>
          <w:tcPr>
            <w:tcW w:w="464" w:type="pct"/>
            <w:tcBorders>
              <w:top w:val="single" w:sz="4" w:space="0" w:color="auto"/>
            </w:tcBorders>
            <w:noWrap/>
            <w:vAlign w:val="center"/>
            <w:hideMark/>
          </w:tcPr>
          <w:p w14:paraId="1BF3805A"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12,9</w:t>
            </w:r>
          </w:p>
        </w:tc>
        <w:tc>
          <w:tcPr>
            <w:tcW w:w="482" w:type="pct"/>
            <w:tcBorders>
              <w:top w:val="single" w:sz="4" w:space="0" w:color="auto"/>
            </w:tcBorders>
            <w:noWrap/>
            <w:vAlign w:val="center"/>
            <w:hideMark/>
          </w:tcPr>
          <w:p w14:paraId="678FB484"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1,9</w:t>
            </w:r>
          </w:p>
        </w:tc>
        <w:tc>
          <w:tcPr>
            <w:tcW w:w="478" w:type="pct"/>
            <w:tcBorders>
              <w:top w:val="single" w:sz="4" w:space="0" w:color="auto"/>
            </w:tcBorders>
            <w:noWrap/>
            <w:vAlign w:val="center"/>
            <w:hideMark/>
          </w:tcPr>
          <w:p w14:paraId="0F0D1229"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10,1</w:t>
            </w:r>
          </w:p>
        </w:tc>
        <w:tc>
          <w:tcPr>
            <w:tcW w:w="526" w:type="pct"/>
            <w:tcBorders>
              <w:top w:val="single" w:sz="4" w:space="0" w:color="auto"/>
            </w:tcBorders>
            <w:noWrap/>
            <w:vAlign w:val="center"/>
            <w:hideMark/>
          </w:tcPr>
          <w:p w14:paraId="037E5915"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11,9</w:t>
            </w:r>
          </w:p>
        </w:tc>
        <w:tc>
          <w:tcPr>
            <w:tcW w:w="464" w:type="pct"/>
            <w:tcBorders>
              <w:top w:val="single" w:sz="4" w:space="0" w:color="auto"/>
            </w:tcBorders>
            <w:noWrap/>
            <w:vAlign w:val="center"/>
            <w:hideMark/>
          </w:tcPr>
          <w:p w14:paraId="212C3839"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11,1</w:t>
            </w:r>
          </w:p>
        </w:tc>
        <w:tc>
          <w:tcPr>
            <w:tcW w:w="481" w:type="pct"/>
            <w:tcBorders>
              <w:top w:val="single" w:sz="4" w:space="0" w:color="auto"/>
            </w:tcBorders>
            <w:noWrap/>
            <w:vAlign w:val="center"/>
            <w:hideMark/>
          </w:tcPr>
          <w:p w14:paraId="3875A206"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5,4</w:t>
            </w:r>
          </w:p>
        </w:tc>
      </w:tr>
      <w:tr w:rsidR="003E7F7E" w:rsidRPr="00720FC7" w14:paraId="10109CE8" w14:textId="77777777" w:rsidTr="002956F3">
        <w:trPr>
          <w:trHeight w:val="312"/>
        </w:trPr>
        <w:tc>
          <w:tcPr>
            <w:tcW w:w="1161" w:type="pct"/>
            <w:noWrap/>
            <w:vAlign w:val="center"/>
            <w:hideMark/>
          </w:tcPr>
          <w:p w14:paraId="018E8581"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Hb Akhir</w:t>
            </w:r>
          </w:p>
        </w:tc>
        <w:tc>
          <w:tcPr>
            <w:tcW w:w="447" w:type="pct"/>
            <w:noWrap/>
            <w:vAlign w:val="center"/>
            <w:hideMark/>
          </w:tcPr>
          <w:p w14:paraId="53A4628E"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12,5</w:t>
            </w:r>
          </w:p>
        </w:tc>
        <w:tc>
          <w:tcPr>
            <w:tcW w:w="497" w:type="pct"/>
            <w:noWrap/>
            <w:vAlign w:val="center"/>
            <w:hideMark/>
          </w:tcPr>
          <w:p w14:paraId="6465C05F"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13,7</w:t>
            </w:r>
          </w:p>
        </w:tc>
        <w:tc>
          <w:tcPr>
            <w:tcW w:w="464" w:type="pct"/>
            <w:noWrap/>
            <w:vAlign w:val="center"/>
            <w:hideMark/>
          </w:tcPr>
          <w:p w14:paraId="2E91D933"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13,2</w:t>
            </w:r>
          </w:p>
        </w:tc>
        <w:tc>
          <w:tcPr>
            <w:tcW w:w="482" w:type="pct"/>
            <w:noWrap/>
            <w:vAlign w:val="center"/>
            <w:hideMark/>
          </w:tcPr>
          <w:p w14:paraId="2C464774"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3,0</w:t>
            </w:r>
          </w:p>
        </w:tc>
        <w:tc>
          <w:tcPr>
            <w:tcW w:w="478" w:type="pct"/>
            <w:noWrap/>
            <w:vAlign w:val="center"/>
            <w:hideMark/>
          </w:tcPr>
          <w:p w14:paraId="1F300363"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9,9</w:t>
            </w:r>
          </w:p>
        </w:tc>
        <w:tc>
          <w:tcPr>
            <w:tcW w:w="526" w:type="pct"/>
            <w:noWrap/>
            <w:vAlign w:val="center"/>
            <w:hideMark/>
          </w:tcPr>
          <w:p w14:paraId="0FFEA311"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12,2</w:t>
            </w:r>
          </w:p>
        </w:tc>
        <w:tc>
          <w:tcPr>
            <w:tcW w:w="464" w:type="pct"/>
            <w:noWrap/>
            <w:vAlign w:val="center"/>
            <w:hideMark/>
          </w:tcPr>
          <w:p w14:paraId="36C27C32"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11,3</w:t>
            </w:r>
          </w:p>
        </w:tc>
        <w:tc>
          <w:tcPr>
            <w:tcW w:w="481" w:type="pct"/>
            <w:noWrap/>
            <w:vAlign w:val="center"/>
            <w:hideMark/>
          </w:tcPr>
          <w:p w14:paraId="5E236CC5" w14:textId="77777777" w:rsidR="003E7F7E" w:rsidRPr="00720FC7" w:rsidRDefault="003E7F7E" w:rsidP="003E7F7E">
            <w:pPr>
              <w:spacing w:after="0" w:line="240" w:lineRule="auto"/>
              <w:jc w:val="center"/>
              <w:rPr>
                <w:rFonts w:cstheme="minorHAnsi"/>
                <w:sz w:val="20"/>
                <w:szCs w:val="20"/>
              </w:rPr>
            </w:pPr>
            <w:r w:rsidRPr="00720FC7">
              <w:rPr>
                <w:rFonts w:cstheme="minorHAnsi"/>
                <w:sz w:val="20"/>
                <w:szCs w:val="20"/>
              </w:rPr>
              <w:t>7,4</w:t>
            </w:r>
          </w:p>
        </w:tc>
      </w:tr>
    </w:tbl>
    <w:p w14:paraId="686033DD" w14:textId="77777777" w:rsidR="003E7F7E" w:rsidRPr="00720FC7" w:rsidRDefault="003E7F7E" w:rsidP="003E7F7E">
      <w:pPr>
        <w:spacing w:after="0" w:line="240" w:lineRule="auto"/>
        <w:jc w:val="both"/>
        <w:rPr>
          <w:rFonts w:cstheme="minorHAnsi"/>
          <w:bCs/>
          <w:sz w:val="20"/>
          <w:szCs w:val="20"/>
        </w:rPr>
      </w:pPr>
    </w:p>
    <w:p w14:paraId="4DB29F58" w14:textId="77777777" w:rsidR="003E7F7E" w:rsidRPr="003E7F7E" w:rsidRDefault="003E7F7E" w:rsidP="003E7F7E">
      <w:pPr>
        <w:spacing w:after="0" w:line="240" w:lineRule="auto"/>
        <w:jc w:val="both"/>
        <w:rPr>
          <w:rFonts w:cstheme="minorHAnsi"/>
          <w:bCs/>
        </w:rPr>
      </w:pPr>
    </w:p>
    <w:p w14:paraId="5ED3DF08"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space="708"/>
          <w:docGrid w:linePitch="360"/>
        </w:sectPr>
      </w:pPr>
    </w:p>
    <w:p w14:paraId="5897C8AF" w14:textId="241543B9" w:rsidR="003E7F7E" w:rsidRPr="003E7F7E" w:rsidRDefault="003E7F7E" w:rsidP="003E7F7E">
      <w:pPr>
        <w:spacing w:after="0" w:line="240" w:lineRule="auto"/>
        <w:jc w:val="both"/>
        <w:rPr>
          <w:rFonts w:cstheme="minorHAnsi"/>
          <w:bCs/>
        </w:rPr>
      </w:pPr>
      <w:r w:rsidRPr="003E7F7E">
        <w:rPr>
          <w:rFonts w:cstheme="minorHAnsi"/>
          <w:bCs/>
        </w:rPr>
        <w:lastRenderedPageBreak/>
        <w:t xml:space="preserve">Berdasarkan hasil uji </w:t>
      </w:r>
      <w:r w:rsidRPr="003E7F7E">
        <w:rPr>
          <w:rFonts w:cstheme="minorHAnsi"/>
          <w:bCs/>
          <w:i/>
          <w:iCs/>
        </w:rPr>
        <w:t>Paired Samples t-Test</w:t>
      </w:r>
      <w:r w:rsidRPr="003E7F7E">
        <w:rPr>
          <w:rFonts w:cstheme="minorHAnsi"/>
          <w:bCs/>
        </w:rPr>
        <w:t xml:space="preserve"> yang ditampilkan pada Tabel </w:t>
      </w:r>
      <w:r w:rsidR="00DC6B50">
        <w:rPr>
          <w:rFonts w:cstheme="minorHAnsi"/>
          <w:bCs/>
        </w:rPr>
        <w:t>4</w:t>
      </w:r>
      <w:r w:rsidRPr="003E7F7E">
        <w:rPr>
          <w:rFonts w:cstheme="minorHAnsi"/>
          <w:bCs/>
        </w:rPr>
        <w:t>, diketahui bahwa pada kelompok kontrol terdapat peningkatan kadar hemoglobin yang signifikan antara sebelum dan sesudah penelitian (t = -3.866; df = 13; p = 0.002). Peningkatan ini dapat disebabkan oleh berbagai faktor umum seperti peningkatan konsumsi makanan sumber zat besi secara tidak langsung, perbaikan pola makan selama periode penelitian, atau efek adaptasi fisiologis.</w:t>
      </w:r>
    </w:p>
    <w:p w14:paraId="51FAD9FC" w14:textId="77777777" w:rsidR="003E7F7E" w:rsidRPr="003E7F7E" w:rsidRDefault="003E7F7E" w:rsidP="003E7F7E">
      <w:pPr>
        <w:spacing w:after="0" w:line="240" w:lineRule="auto"/>
        <w:rPr>
          <w:rFonts w:cstheme="minorHAnsi"/>
          <w:bCs/>
        </w:rPr>
      </w:pPr>
    </w:p>
    <w:p w14:paraId="1F896E6B" w14:textId="77777777" w:rsidR="003E7F7E" w:rsidRPr="003E7F7E" w:rsidRDefault="003E7F7E" w:rsidP="003E7F7E">
      <w:pPr>
        <w:spacing w:after="0" w:line="240" w:lineRule="auto"/>
        <w:jc w:val="both"/>
        <w:rPr>
          <w:rFonts w:cstheme="minorHAnsi"/>
          <w:bCs/>
        </w:rPr>
      </w:pPr>
      <w:r w:rsidRPr="003E7F7E">
        <w:rPr>
          <w:rFonts w:cstheme="minorHAnsi"/>
          <w:bCs/>
        </w:rPr>
        <w:t>Sementara itu, pada kelompok intervensi tidak ditemukan perbedaan yang signifikan antara kadar Hb awal dan akhir (t = -2.070; df = 14; p = 0.057), meskipun secara arah perubahan menunjukkan peningkatan nilai rata-rata kadar Hb setelah intervensi. Hal ini menandakan bahwa terdapat tren peningkatan kadar hemoglobin, namun belum mencapai tingkat yang signifikan secara statistik.</w:t>
      </w:r>
    </w:p>
    <w:p w14:paraId="46875E5E" w14:textId="77777777" w:rsidR="00AA273B" w:rsidRDefault="00AA273B" w:rsidP="003E7F7E">
      <w:pPr>
        <w:spacing w:after="0" w:line="240" w:lineRule="auto"/>
        <w:rPr>
          <w:rFonts w:cstheme="minorHAnsi"/>
          <w:bCs/>
        </w:rPr>
        <w:sectPr w:rsidR="00AA273B" w:rsidSect="00AA273B">
          <w:type w:val="continuous"/>
          <w:pgSz w:w="11906" w:h="16838"/>
          <w:pgMar w:top="1701" w:right="1701" w:bottom="1134" w:left="1701" w:header="709" w:footer="709" w:gutter="0"/>
          <w:cols w:num="2" w:space="708"/>
          <w:docGrid w:linePitch="360"/>
        </w:sectPr>
      </w:pPr>
    </w:p>
    <w:p w14:paraId="765DB87D" w14:textId="0120130C" w:rsidR="003E7F7E" w:rsidRPr="003E7F7E" w:rsidRDefault="003E7F7E" w:rsidP="003E7F7E">
      <w:pPr>
        <w:spacing w:after="0" w:line="240" w:lineRule="auto"/>
        <w:rPr>
          <w:rFonts w:cstheme="minorHAnsi"/>
          <w:bCs/>
        </w:rPr>
      </w:pPr>
    </w:p>
    <w:p w14:paraId="047B8767" w14:textId="77777777" w:rsidR="003E7F7E" w:rsidRPr="003E7F7E" w:rsidRDefault="003E7F7E" w:rsidP="003E7F7E">
      <w:pPr>
        <w:spacing w:after="0" w:line="240" w:lineRule="auto"/>
        <w:jc w:val="center"/>
        <w:rPr>
          <w:rFonts w:cstheme="minorHAnsi"/>
          <w:bCs/>
        </w:rPr>
      </w:pPr>
    </w:p>
    <w:p w14:paraId="72BE8C62" w14:textId="77777777" w:rsidR="00DC6B50" w:rsidRDefault="00DC6B50" w:rsidP="003E7F7E">
      <w:pPr>
        <w:spacing w:after="0" w:line="240" w:lineRule="auto"/>
        <w:jc w:val="center"/>
        <w:rPr>
          <w:rFonts w:cstheme="minorHAnsi"/>
          <w:bCs/>
          <w:sz w:val="20"/>
          <w:szCs w:val="20"/>
        </w:rPr>
      </w:pPr>
    </w:p>
    <w:p w14:paraId="120634CA" w14:textId="7CC027A9" w:rsidR="003E7F7E" w:rsidRPr="00720FC7" w:rsidRDefault="003E7F7E" w:rsidP="003E7F7E">
      <w:pPr>
        <w:spacing w:after="0" w:line="240" w:lineRule="auto"/>
        <w:jc w:val="center"/>
        <w:rPr>
          <w:rFonts w:cstheme="minorHAnsi"/>
          <w:bCs/>
          <w:sz w:val="20"/>
          <w:szCs w:val="20"/>
        </w:rPr>
      </w:pPr>
      <w:r w:rsidRPr="00AA273B">
        <w:rPr>
          <w:rFonts w:cstheme="minorHAnsi"/>
          <w:b/>
          <w:bCs/>
          <w:sz w:val="20"/>
          <w:szCs w:val="20"/>
        </w:rPr>
        <w:t xml:space="preserve">Tabel 4 </w:t>
      </w:r>
      <w:r w:rsidRPr="00720FC7">
        <w:rPr>
          <w:rFonts w:cstheme="minorHAnsi"/>
          <w:bCs/>
          <w:sz w:val="20"/>
          <w:szCs w:val="20"/>
        </w:rPr>
        <w:t>Hasil Uji Perubahan Hb</w:t>
      </w:r>
    </w:p>
    <w:tbl>
      <w:tblPr>
        <w:tblW w:w="5085" w:type="pct"/>
        <w:tblBorders>
          <w:top w:val="single" w:sz="4" w:space="0" w:color="auto"/>
          <w:bottom w:val="single" w:sz="4" w:space="0" w:color="auto"/>
        </w:tblBorders>
        <w:tblLook w:val="04A0" w:firstRow="1" w:lastRow="0" w:firstColumn="1" w:lastColumn="0" w:noHBand="0" w:noVBand="1"/>
      </w:tblPr>
      <w:tblGrid>
        <w:gridCol w:w="1824"/>
        <w:gridCol w:w="2334"/>
        <w:gridCol w:w="1375"/>
        <w:gridCol w:w="1590"/>
        <w:gridCol w:w="1526"/>
      </w:tblGrid>
      <w:tr w:rsidR="003E7F7E" w:rsidRPr="00720FC7" w14:paraId="0325A1D3" w14:textId="77777777" w:rsidTr="00720FC7">
        <w:trPr>
          <w:trHeight w:val="643"/>
        </w:trPr>
        <w:tc>
          <w:tcPr>
            <w:tcW w:w="1055" w:type="pct"/>
            <w:vAlign w:val="center"/>
            <w:hideMark/>
          </w:tcPr>
          <w:p w14:paraId="1323EFF8"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Hb (awal vs akhir)</w:t>
            </w:r>
          </w:p>
        </w:tc>
        <w:tc>
          <w:tcPr>
            <w:tcW w:w="1349" w:type="pct"/>
            <w:vAlign w:val="center"/>
            <w:hideMark/>
          </w:tcPr>
          <w:p w14:paraId="64B9B49D"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Paired Sample t-Test</w:t>
            </w:r>
          </w:p>
        </w:tc>
        <w:tc>
          <w:tcPr>
            <w:tcW w:w="795" w:type="pct"/>
            <w:vAlign w:val="center"/>
            <w:hideMark/>
          </w:tcPr>
          <w:p w14:paraId="4352DBBA"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Kontrol</w:t>
            </w:r>
          </w:p>
        </w:tc>
        <w:tc>
          <w:tcPr>
            <w:tcW w:w="919" w:type="pct"/>
            <w:vAlign w:val="center"/>
            <w:hideMark/>
          </w:tcPr>
          <w:p w14:paraId="5CC44F9A"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t = -3.866, df = 13</w:t>
            </w:r>
          </w:p>
        </w:tc>
        <w:tc>
          <w:tcPr>
            <w:tcW w:w="882" w:type="pct"/>
            <w:vAlign w:val="center"/>
            <w:hideMark/>
          </w:tcPr>
          <w:p w14:paraId="722EA966"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0.002</w:t>
            </w:r>
          </w:p>
        </w:tc>
      </w:tr>
      <w:tr w:rsidR="003E7F7E" w:rsidRPr="00720FC7" w14:paraId="026357FE" w14:textId="77777777" w:rsidTr="00720FC7">
        <w:trPr>
          <w:trHeight w:val="643"/>
        </w:trPr>
        <w:tc>
          <w:tcPr>
            <w:tcW w:w="1055" w:type="pct"/>
            <w:vAlign w:val="center"/>
            <w:hideMark/>
          </w:tcPr>
          <w:p w14:paraId="55BDC131"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w:t>
            </w:r>
          </w:p>
        </w:tc>
        <w:tc>
          <w:tcPr>
            <w:tcW w:w="1349" w:type="pct"/>
            <w:vAlign w:val="center"/>
            <w:hideMark/>
          </w:tcPr>
          <w:p w14:paraId="6BA94EB7"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w:t>
            </w:r>
          </w:p>
        </w:tc>
        <w:tc>
          <w:tcPr>
            <w:tcW w:w="795" w:type="pct"/>
            <w:vAlign w:val="center"/>
            <w:hideMark/>
          </w:tcPr>
          <w:p w14:paraId="593DB21F"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Intervensi</w:t>
            </w:r>
          </w:p>
        </w:tc>
        <w:tc>
          <w:tcPr>
            <w:tcW w:w="919" w:type="pct"/>
            <w:vAlign w:val="center"/>
            <w:hideMark/>
          </w:tcPr>
          <w:p w14:paraId="2EE741FA"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t = -2.070, df = 14</w:t>
            </w:r>
          </w:p>
        </w:tc>
        <w:tc>
          <w:tcPr>
            <w:tcW w:w="882" w:type="pct"/>
            <w:vAlign w:val="center"/>
            <w:hideMark/>
          </w:tcPr>
          <w:p w14:paraId="78DAF12E"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0.057</w:t>
            </w:r>
          </w:p>
        </w:tc>
      </w:tr>
    </w:tbl>
    <w:p w14:paraId="38335C81" w14:textId="77777777" w:rsidR="003E7F7E" w:rsidRPr="003E7F7E" w:rsidRDefault="003E7F7E" w:rsidP="003E7F7E">
      <w:pPr>
        <w:spacing w:after="0" w:line="240" w:lineRule="auto"/>
        <w:rPr>
          <w:rFonts w:cstheme="minorHAnsi"/>
          <w:bCs/>
        </w:rPr>
      </w:pPr>
    </w:p>
    <w:p w14:paraId="67A596B7"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space="708"/>
          <w:docGrid w:linePitch="360"/>
        </w:sectPr>
      </w:pPr>
    </w:p>
    <w:p w14:paraId="2570814E" w14:textId="523C2007" w:rsidR="003E7F7E" w:rsidRPr="003E7F7E" w:rsidRDefault="003E7F7E" w:rsidP="003E7F7E">
      <w:pPr>
        <w:spacing w:after="0" w:line="240" w:lineRule="auto"/>
        <w:jc w:val="both"/>
        <w:rPr>
          <w:rFonts w:cstheme="minorHAnsi"/>
          <w:bCs/>
        </w:rPr>
      </w:pPr>
      <w:r w:rsidRPr="003E7F7E">
        <w:rPr>
          <w:rFonts w:cstheme="minorHAnsi"/>
          <w:bCs/>
        </w:rPr>
        <w:lastRenderedPageBreak/>
        <w:t>Kondisi ini dapat dijelaskan karena peningkatan kadar Hb biasanya memerlukan waktu yang lebih lama dibandingkan peningkatan kadar Fe serum, mengingat proses eritropoiesis (pembentukan sel darah merah baru) berlangsung selama beberapa minggu. Selain itu, status gizi dan kondisi Kekurangan Energi Kronis (KEK) pada sebagian besar responden juga dapat memengaruhi respon tubuh terhadap suplementasi zat besi.</w:t>
      </w:r>
    </w:p>
    <w:p w14:paraId="681D5FE8" w14:textId="77777777" w:rsidR="003E7F7E" w:rsidRPr="003E7F7E" w:rsidRDefault="003E7F7E" w:rsidP="003E7F7E">
      <w:pPr>
        <w:spacing w:after="0" w:line="240" w:lineRule="auto"/>
        <w:jc w:val="both"/>
        <w:rPr>
          <w:rFonts w:cstheme="minorHAnsi"/>
          <w:bCs/>
        </w:rPr>
      </w:pPr>
    </w:p>
    <w:p w14:paraId="49F52790" w14:textId="77777777" w:rsidR="003E7F7E" w:rsidRPr="003E7F7E" w:rsidRDefault="003E7F7E" w:rsidP="003E7F7E">
      <w:pPr>
        <w:spacing w:after="0" w:line="240" w:lineRule="auto"/>
        <w:jc w:val="both"/>
        <w:rPr>
          <w:rFonts w:cstheme="minorHAnsi"/>
          <w:bCs/>
        </w:rPr>
      </w:pPr>
      <w:r w:rsidRPr="003E7F7E">
        <w:rPr>
          <w:rFonts w:cstheme="minorHAnsi"/>
          <w:bCs/>
        </w:rPr>
        <w:t>Secara keseluruhan, hasil ini menunjukkan bahwa meskipun pemberian sosis hati ayam tinggi zat besi berpotensi meningkatkan kadar hemoglobin, durasi intervensi yang lebih panjang atau kombinasi dengan faktor pendukung lain (seperti vitamin C) mungkin diperlukan untuk menghasilkan peningkatan Hb yang signifikan.</w:t>
      </w:r>
    </w:p>
    <w:p w14:paraId="5CFBA8CF" w14:textId="77777777" w:rsidR="003E7F7E" w:rsidRPr="003E7F7E" w:rsidRDefault="003E7F7E" w:rsidP="003E7F7E">
      <w:pPr>
        <w:spacing w:after="0" w:line="240" w:lineRule="auto"/>
        <w:jc w:val="both"/>
        <w:rPr>
          <w:rFonts w:cstheme="minorHAnsi"/>
          <w:bCs/>
        </w:rPr>
      </w:pPr>
    </w:p>
    <w:p w14:paraId="3D8803D0" w14:textId="77777777" w:rsidR="003E7F7E" w:rsidRPr="003E7F7E" w:rsidRDefault="003E7F7E" w:rsidP="003E7F7E">
      <w:pPr>
        <w:spacing w:after="0" w:line="240" w:lineRule="auto"/>
        <w:jc w:val="both"/>
        <w:rPr>
          <w:rFonts w:cstheme="minorHAnsi"/>
          <w:bCs/>
        </w:rPr>
      </w:pPr>
    </w:p>
    <w:p w14:paraId="26070AA5" w14:textId="77777777" w:rsidR="003E7F7E" w:rsidRPr="003E7F7E" w:rsidRDefault="003E7F7E" w:rsidP="003E7F7E">
      <w:pPr>
        <w:spacing w:after="0" w:line="240" w:lineRule="auto"/>
        <w:rPr>
          <w:rFonts w:cstheme="minorHAnsi"/>
          <w:b/>
        </w:rPr>
      </w:pPr>
      <w:r w:rsidRPr="003E7F7E">
        <w:rPr>
          <w:rFonts w:cstheme="minorHAnsi"/>
          <w:b/>
        </w:rPr>
        <w:t>c. Uji beda antar kelompok Asupan Zat Besi</w:t>
      </w:r>
    </w:p>
    <w:p w14:paraId="77302BBD" w14:textId="37CE8E70" w:rsidR="003E7F7E" w:rsidRPr="003E7F7E" w:rsidRDefault="003E7F7E" w:rsidP="003E7F7E">
      <w:pPr>
        <w:spacing w:after="0" w:line="240" w:lineRule="auto"/>
        <w:jc w:val="both"/>
        <w:rPr>
          <w:rFonts w:cstheme="minorHAnsi"/>
          <w:bCs/>
        </w:rPr>
      </w:pPr>
      <w:r w:rsidRPr="003E7F7E">
        <w:rPr>
          <w:rFonts w:cstheme="minorHAnsi"/>
          <w:bCs/>
        </w:rPr>
        <w:t xml:space="preserve">Berdasarkan hasil </w:t>
      </w:r>
      <w:r w:rsidRPr="003E7F7E">
        <w:rPr>
          <w:rFonts w:cstheme="minorHAnsi"/>
          <w:bCs/>
          <w:i/>
          <w:iCs/>
        </w:rPr>
        <w:t>Independent Samples t-Test</w:t>
      </w:r>
      <w:r w:rsidRPr="003E7F7E">
        <w:rPr>
          <w:rFonts w:cstheme="minorHAnsi"/>
          <w:bCs/>
        </w:rPr>
        <w:t xml:space="preserve"> terhadap selisih asupan Fe (ΔFe) yang ditampilkan pada Tabel 5, diperoleh nilai t = -2.356 dengan p-</w:t>
      </w:r>
      <w:r w:rsidRPr="003E7F7E">
        <w:rPr>
          <w:rFonts w:cstheme="minorHAnsi"/>
          <w:bCs/>
          <w:i/>
          <w:iCs/>
        </w:rPr>
        <w:t>value</w:t>
      </w:r>
      <w:r w:rsidRPr="003E7F7E">
        <w:rPr>
          <w:rFonts w:cstheme="minorHAnsi"/>
          <w:bCs/>
        </w:rPr>
        <w:t xml:space="preserve"> sebesar 0.026. Nilai p yang lebih kecil dari 0.05 menunjukkan bahwa terdapat perbedaan yang signifikan antara kelompok kontrol dan kelompok intervensi terhadap perubahan asupan Fe.</w:t>
      </w:r>
    </w:p>
    <w:p w14:paraId="0E0ADCA9" w14:textId="77777777" w:rsidR="003E7F7E" w:rsidRPr="003E7F7E" w:rsidRDefault="003E7F7E" w:rsidP="003E7F7E">
      <w:pPr>
        <w:spacing w:after="0" w:line="240" w:lineRule="auto"/>
        <w:jc w:val="both"/>
        <w:rPr>
          <w:rFonts w:cstheme="minorHAnsi"/>
          <w:bCs/>
        </w:rPr>
      </w:pPr>
    </w:p>
    <w:p w14:paraId="51C0018E" w14:textId="77777777" w:rsidR="003E7F7E" w:rsidRPr="003E7F7E" w:rsidRDefault="003E7F7E" w:rsidP="003E7F7E">
      <w:pPr>
        <w:spacing w:after="0" w:line="240" w:lineRule="auto"/>
        <w:jc w:val="both"/>
        <w:rPr>
          <w:rFonts w:cstheme="minorHAnsi"/>
          <w:bCs/>
        </w:rPr>
      </w:pPr>
      <w:r w:rsidRPr="003E7F7E">
        <w:rPr>
          <w:rFonts w:cstheme="minorHAnsi"/>
          <w:bCs/>
        </w:rPr>
        <w:t>Nilai rata-rata peningkatan asupan Fe pada kelompok intervensi lebih tinggi dibandingkan dengan kelompok kontrol. Hal ini memperkuat hasil sebelumnya bahwa intervensi pemberian sosis hati ayam tinggi zat besi berpengaruh nyata terhadap peningkatan status zat besi responden.</w:t>
      </w:r>
    </w:p>
    <w:p w14:paraId="001595FD"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num="2" w:space="708"/>
          <w:docGrid w:linePitch="360"/>
        </w:sectPr>
      </w:pPr>
    </w:p>
    <w:p w14:paraId="4E088D56" w14:textId="5693D314" w:rsidR="003E7F7E" w:rsidRPr="003E7F7E" w:rsidRDefault="003E7F7E" w:rsidP="003E7F7E">
      <w:pPr>
        <w:spacing w:after="0" w:line="240" w:lineRule="auto"/>
        <w:jc w:val="both"/>
        <w:rPr>
          <w:rFonts w:cstheme="minorHAnsi"/>
          <w:bCs/>
        </w:rPr>
      </w:pPr>
    </w:p>
    <w:p w14:paraId="0CE599B4" w14:textId="68ADA7E1" w:rsidR="003E7F7E" w:rsidRPr="00720FC7" w:rsidRDefault="003E7F7E" w:rsidP="003E7F7E">
      <w:pPr>
        <w:spacing w:after="0" w:line="240" w:lineRule="auto"/>
        <w:jc w:val="center"/>
        <w:rPr>
          <w:rFonts w:cstheme="minorHAnsi"/>
          <w:bCs/>
          <w:sz w:val="20"/>
          <w:szCs w:val="20"/>
        </w:rPr>
      </w:pPr>
      <w:r w:rsidRPr="00AA273B">
        <w:rPr>
          <w:rFonts w:cstheme="minorHAnsi"/>
          <w:b/>
          <w:bCs/>
          <w:sz w:val="20"/>
          <w:szCs w:val="20"/>
        </w:rPr>
        <w:lastRenderedPageBreak/>
        <w:t>Tabel 5</w:t>
      </w:r>
      <w:r w:rsidRPr="00720FC7">
        <w:rPr>
          <w:rFonts w:cstheme="minorHAnsi"/>
          <w:bCs/>
          <w:sz w:val="20"/>
          <w:szCs w:val="20"/>
        </w:rPr>
        <w:t xml:space="preserve"> Hasil Uji beda antar kelompok Asupan Zat Besi</w:t>
      </w:r>
    </w:p>
    <w:tbl>
      <w:tblPr>
        <w:tblW w:w="8222" w:type="dxa"/>
        <w:tblBorders>
          <w:top w:val="single" w:sz="4" w:space="0" w:color="auto"/>
          <w:bottom w:val="single" w:sz="4" w:space="0" w:color="auto"/>
        </w:tblBorders>
        <w:tblLook w:val="04A0" w:firstRow="1" w:lastRow="0" w:firstColumn="1" w:lastColumn="0" w:noHBand="0" w:noVBand="1"/>
      </w:tblPr>
      <w:tblGrid>
        <w:gridCol w:w="2918"/>
        <w:gridCol w:w="3133"/>
        <w:gridCol w:w="1319"/>
        <w:gridCol w:w="852"/>
      </w:tblGrid>
      <w:tr w:rsidR="003E7F7E" w:rsidRPr="00720FC7" w14:paraId="4329E0BE" w14:textId="77777777" w:rsidTr="002956F3">
        <w:trPr>
          <w:trHeight w:val="923"/>
        </w:trPr>
        <w:tc>
          <w:tcPr>
            <w:tcW w:w="0" w:type="auto"/>
            <w:vAlign w:val="center"/>
            <w:hideMark/>
          </w:tcPr>
          <w:p w14:paraId="5F463414"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ΔFe (selisih Fe akhir-awal)</w:t>
            </w:r>
          </w:p>
        </w:tc>
        <w:tc>
          <w:tcPr>
            <w:tcW w:w="0" w:type="auto"/>
            <w:vAlign w:val="center"/>
            <w:hideMark/>
          </w:tcPr>
          <w:p w14:paraId="2348CB1E"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Independent Samples t-Test</w:t>
            </w:r>
          </w:p>
        </w:tc>
        <w:tc>
          <w:tcPr>
            <w:tcW w:w="0" w:type="auto"/>
            <w:vAlign w:val="center"/>
            <w:hideMark/>
          </w:tcPr>
          <w:p w14:paraId="3AA50E4C"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xml:space="preserve">t = -2.356, </w:t>
            </w:r>
          </w:p>
          <w:p w14:paraId="69224FA0"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df = 27</w:t>
            </w:r>
          </w:p>
        </w:tc>
        <w:tc>
          <w:tcPr>
            <w:tcW w:w="0" w:type="auto"/>
            <w:vAlign w:val="center"/>
            <w:hideMark/>
          </w:tcPr>
          <w:p w14:paraId="64559B0B"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0.026</w:t>
            </w:r>
          </w:p>
        </w:tc>
      </w:tr>
    </w:tbl>
    <w:p w14:paraId="389FBA82" w14:textId="77777777" w:rsidR="003E7F7E" w:rsidRPr="003E7F7E" w:rsidRDefault="003E7F7E" w:rsidP="003E7F7E">
      <w:pPr>
        <w:spacing w:after="0" w:line="240" w:lineRule="auto"/>
        <w:jc w:val="both"/>
        <w:rPr>
          <w:rFonts w:cstheme="minorHAnsi"/>
          <w:bCs/>
        </w:rPr>
      </w:pPr>
    </w:p>
    <w:p w14:paraId="29BFD926"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space="708"/>
          <w:docGrid w:linePitch="360"/>
        </w:sectPr>
      </w:pPr>
    </w:p>
    <w:p w14:paraId="62C2CCC4" w14:textId="5727B7B7" w:rsidR="003E7F7E" w:rsidRPr="003E7F7E" w:rsidRDefault="003E7F7E" w:rsidP="003E7F7E">
      <w:pPr>
        <w:spacing w:after="0" w:line="240" w:lineRule="auto"/>
        <w:jc w:val="both"/>
        <w:rPr>
          <w:rFonts w:cstheme="minorHAnsi"/>
          <w:bCs/>
        </w:rPr>
      </w:pPr>
      <w:r w:rsidRPr="003E7F7E">
        <w:rPr>
          <w:rFonts w:cstheme="minorHAnsi"/>
          <w:bCs/>
        </w:rPr>
        <w:lastRenderedPageBreak/>
        <w:t>Secara biologis, hal ini dapat dijelaskan karena zat besi yang berasal dari sumber hewani (</w:t>
      </w:r>
      <w:r w:rsidRPr="003E7F7E">
        <w:rPr>
          <w:rFonts w:cstheme="minorHAnsi"/>
          <w:bCs/>
          <w:i/>
          <w:iCs/>
        </w:rPr>
        <w:t>heme iron</w:t>
      </w:r>
      <w:r w:rsidRPr="003E7F7E">
        <w:rPr>
          <w:rFonts w:cstheme="minorHAnsi"/>
          <w:bCs/>
        </w:rPr>
        <w:t>) seperti hati ayam diserap tubuh lebih efisien dibandingkan zat besi dari sumber nabati. Selain itu, bentuk olahan seperti sosis dapat meningkatkan palatabilitas dan penerimaan produk, sehingga konsumsi menjadi lebih konsisten.</w:t>
      </w:r>
    </w:p>
    <w:p w14:paraId="6636563D" w14:textId="77777777" w:rsidR="003E7F7E" w:rsidRPr="003E7F7E" w:rsidRDefault="003E7F7E" w:rsidP="003E7F7E">
      <w:pPr>
        <w:spacing w:after="0" w:line="240" w:lineRule="auto"/>
        <w:jc w:val="both"/>
        <w:rPr>
          <w:rFonts w:cstheme="minorHAnsi"/>
          <w:bCs/>
        </w:rPr>
      </w:pPr>
    </w:p>
    <w:p w14:paraId="4D975699" w14:textId="77777777" w:rsidR="003E7F7E" w:rsidRPr="003E7F7E" w:rsidRDefault="003E7F7E" w:rsidP="003E7F7E">
      <w:pPr>
        <w:spacing w:after="0" w:line="240" w:lineRule="auto"/>
        <w:jc w:val="both"/>
        <w:rPr>
          <w:rFonts w:cstheme="minorHAnsi"/>
          <w:bCs/>
        </w:rPr>
      </w:pPr>
      <w:r w:rsidRPr="003E7F7E">
        <w:rPr>
          <w:rFonts w:cstheme="minorHAnsi"/>
          <w:bCs/>
        </w:rPr>
        <w:t>Dengan demikian, hasil ini menegaskan bahwa intervensi sosis hati ayam secara signifikan meningkatkan asupan zat besi dibandingkan tanpa intervensi, dan produk ini dapat dijadikan inovasi pangan lokal dalam upaya pencegahan anemia pada remaja putri.</w:t>
      </w:r>
    </w:p>
    <w:p w14:paraId="41E20FC3" w14:textId="77777777" w:rsidR="003E7F7E" w:rsidRPr="003E7F7E" w:rsidRDefault="003E7F7E" w:rsidP="003E7F7E">
      <w:pPr>
        <w:spacing w:after="0" w:line="240" w:lineRule="auto"/>
        <w:jc w:val="both"/>
        <w:rPr>
          <w:rFonts w:cstheme="minorHAnsi"/>
          <w:bCs/>
        </w:rPr>
      </w:pPr>
    </w:p>
    <w:p w14:paraId="18838010" w14:textId="77777777" w:rsidR="003E7F7E" w:rsidRPr="003E7F7E" w:rsidRDefault="003E7F7E" w:rsidP="003E7F7E">
      <w:pPr>
        <w:spacing w:after="0" w:line="240" w:lineRule="auto"/>
        <w:rPr>
          <w:rFonts w:cstheme="minorHAnsi"/>
          <w:b/>
        </w:rPr>
      </w:pPr>
      <w:r w:rsidRPr="003E7F7E">
        <w:rPr>
          <w:rFonts w:cstheme="minorHAnsi"/>
          <w:b/>
        </w:rPr>
        <w:t>d. Uji Beda antar kelompok Kadar Hb</w:t>
      </w:r>
    </w:p>
    <w:p w14:paraId="07D49F96" w14:textId="20190D54" w:rsidR="003E7F7E" w:rsidRPr="003E7F7E" w:rsidRDefault="003E7F7E" w:rsidP="003E7F7E">
      <w:pPr>
        <w:spacing w:after="0" w:line="240" w:lineRule="auto"/>
        <w:jc w:val="both"/>
        <w:rPr>
          <w:rFonts w:cstheme="minorHAnsi"/>
          <w:bCs/>
        </w:rPr>
      </w:pPr>
      <w:r w:rsidRPr="003E7F7E">
        <w:rPr>
          <w:rFonts w:cstheme="minorHAnsi"/>
          <w:bCs/>
        </w:rPr>
        <w:t xml:space="preserve">Berdasarkan hasil </w:t>
      </w:r>
      <w:r w:rsidRPr="003E7F7E">
        <w:rPr>
          <w:rFonts w:cstheme="minorHAnsi"/>
          <w:bCs/>
          <w:i/>
          <w:iCs/>
        </w:rPr>
        <w:t>Independent Samples t-Test</w:t>
      </w:r>
      <w:r w:rsidRPr="003E7F7E">
        <w:rPr>
          <w:rFonts w:cstheme="minorHAnsi"/>
          <w:bCs/>
        </w:rPr>
        <w:t xml:space="preserve"> terhadap selisih kadar Hb (ΔHb) yang </w:t>
      </w:r>
      <w:r w:rsidRPr="003E7F7E">
        <w:rPr>
          <w:rFonts w:cstheme="minorHAnsi"/>
          <w:bCs/>
        </w:rPr>
        <w:lastRenderedPageBreak/>
        <w:t>disajikan pada Tabel 6, diperoleh nilai t = 1.040 dengan p-</w:t>
      </w:r>
      <w:r w:rsidRPr="003E7F7E">
        <w:rPr>
          <w:rFonts w:cstheme="minorHAnsi"/>
          <w:bCs/>
          <w:i/>
          <w:iCs/>
        </w:rPr>
        <w:t>value</w:t>
      </w:r>
      <w:r w:rsidRPr="003E7F7E">
        <w:rPr>
          <w:rFonts w:cstheme="minorHAnsi"/>
          <w:bCs/>
        </w:rPr>
        <w:t xml:space="preserve"> sebesar 0.308. Nilai p yang lebih besar dari 0.05 menunjukkan bahwa tidak terdapat perbedaan yang bermakna antara kelompok kontrol dan kelompok intervensi dalam peningkatan kadar hemoglobin.</w:t>
      </w:r>
    </w:p>
    <w:p w14:paraId="02FAF2B2" w14:textId="77777777" w:rsidR="003E7F7E" w:rsidRPr="003E7F7E" w:rsidRDefault="003E7F7E" w:rsidP="003E7F7E">
      <w:pPr>
        <w:spacing w:after="0" w:line="240" w:lineRule="auto"/>
        <w:jc w:val="both"/>
        <w:rPr>
          <w:rFonts w:cstheme="minorHAnsi"/>
          <w:bCs/>
        </w:rPr>
      </w:pPr>
    </w:p>
    <w:p w14:paraId="703D48CA" w14:textId="77777777" w:rsidR="003E7F7E" w:rsidRPr="003E7F7E" w:rsidRDefault="003E7F7E" w:rsidP="003E7F7E">
      <w:pPr>
        <w:spacing w:after="0" w:line="240" w:lineRule="auto"/>
        <w:jc w:val="both"/>
        <w:rPr>
          <w:rFonts w:cstheme="minorHAnsi"/>
          <w:bCs/>
        </w:rPr>
      </w:pPr>
      <w:r w:rsidRPr="003E7F7E">
        <w:rPr>
          <w:rFonts w:cstheme="minorHAnsi"/>
          <w:bCs/>
        </w:rPr>
        <w:t>Meskipun secara numerik kelompok intervensi menunjukkan peningkatan kadar Hb yang sedikit lebih besar dibandingkan kelompok kontrol, perbedaan tersebut belum signifikan secara statistik. Hal ini kemungkinan dipengaruhi oleh beberapa faktor, antara lain durasi intervensi yang relatif singkat, status KEK yang tinggi pada responden, serta cadangan zat besi yang belum sepenuhnya termobilisasi menjadi hemoglobin dalam waktu penelitian.</w:t>
      </w:r>
    </w:p>
    <w:p w14:paraId="02CD91F4" w14:textId="77777777" w:rsidR="00AA273B" w:rsidRDefault="00AA273B" w:rsidP="003E7F7E">
      <w:pPr>
        <w:spacing w:after="0" w:line="240" w:lineRule="auto"/>
        <w:rPr>
          <w:rFonts w:cstheme="minorHAnsi"/>
          <w:bCs/>
        </w:rPr>
        <w:sectPr w:rsidR="00AA273B" w:rsidSect="00AA273B">
          <w:type w:val="continuous"/>
          <w:pgSz w:w="11906" w:h="16838"/>
          <w:pgMar w:top="1701" w:right="1701" w:bottom="1134" w:left="1701" w:header="709" w:footer="709" w:gutter="0"/>
          <w:cols w:num="2" w:space="708"/>
          <w:docGrid w:linePitch="360"/>
        </w:sectPr>
      </w:pPr>
    </w:p>
    <w:p w14:paraId="7A1E5B14" w14:textId="3FFA5CF9" w:rsidR="003E7F7E" w:rsidRPr="003E7F7E" w:rsidRDefault="003E7F7E" w:rsidP="003E7F7E">
      <w:pPr>
        <w:spacing w:after="0" w:line="240" w:lineRule="auto"/>
        <w:rPr>
          <w:rFonts w:cstheme="minorHAnsi"/>
          <w:bCs/>
        </w:rPr>
      </w:pPr>
    </w:p>
    <w:p w14:paraId="7998FC2F" w14:textId="690E4F62" w:rsidR="003E7F7E" w:rsidRPr="00720FC7" w:rsidRDefault="003E7F7E" w:rsidP="003E7F7E">
      <w:pPr>
        <w:spacing w:after="0" w:line="240" w:lineRule="auto"/>
        <w:jc w:val="center"/>
        <w:rPr>
          <w:rFonts w:cstheme="minorHAnsi"/>
          <w:bCs/>
          <w:sz w:val="20"/>
          <w:szCs w:val="20"/>
        </w:rPr>
      </w:pPr>
      <w:r w:rsidRPr="00AA273B">
        <w:rPr>
          <w:rFonts w:cstheme="minorHAnsi"/>
          <w:b/>
          <w:bCs/>
          <w:sz w:val="20"/>
          <w:szCs w:val="20"/>
        </w:rPr>
        <w:t xml:space="preserve">Tabel 6 </w:t>
      </w:r>
      <w:r w:rsidRPr="00720FC7">
        <w:rPr>
          <w:rFonts w:cstheme="minorHAnsi"/>
          <w:bCs/>
          <w:sz w:val="20"/>
          <w:szCs w:val="20"/>
        </w:rPr>
        <w:t>Hasil Uji Beda antar kelompok Kadar Hb</w:t>
      </w:r>
    </w:p>
    <w:tbl>
      <w:tblPr>
        <w:tblW w:w="5000" w:type="pct"/>
        <w:tblBorders>
          <w:top w:val="single" w:sz="4" w:space="0" w:color="auto"/>
          <w:bottom w:val="single" w:sz="4" w:space="0" w:color="auto"/>
        </w:tblBorders>
        <w:tblLook w:val="04A0" w:firstRow="1" w:lastRow="0" w:firstColumn="1" w:lastColumn="0" w:noHBand="0" w:noVBand="1"/>
      </w:tblPr>
      <w:tblGrid>
        <w:gridCol w:w="2902"/>
        <w:gridCol w:w="2956"/>
        <w:gridCol w:w="1864"/>
        <w:gridCol w:w="782"/>
      </w:tblGrid>
      <w:tr w:rsidR="003E7F7E" w:rsidRPr="00720FC7" w14:paraId="0E6B36C2" w14:textId="77777777" w:rsidTr="002956F3">
        <w:trPr>
          <w:trHeight w:val="768"/>
        </w:trPr>
        <w:tc>
          <w:tcPr>
            <w:tcW w:w="1706" w:type="pct"/>
            <w:vAlign w:val="center"/>
            <w:hideMark/>
          </w:tcPr>
          <w:p w14:paraId="7D0F82E5"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ΔHb (selisih Hb akhir-awal)</w:t>
            </w:r>
          </w:p>
        </w:tc>
        <w:tc>
          <w:tcPr>
            <w:tcW w:w="1738" w:type="pct"/>
            <w:vAlign w:val="center"/>
            <w:hideMark/>
          </w:tcPr>
          <w:p w14:paraId="571D73B7"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Independent Samples t-Test</w:t>
            </w:r>
          </w:p>
        </w:tc>
        <w:tc>
          <w:tcPr>
            <w:tcW w:w="1096" w:type="pct"/>
            <w:vAlign w:val="center"/>
            <w:hideMark/>
          </w:tcPr>
          <w:p w14:paraId="1FED1C4F"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 xml:space="preserve">t = 1.040, </w:t>
            </w:r>
          </w:p>
          <w:p w14:paraId="6663BA98"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df = 27</w:t>
            </w:r>
          </w:p>
        </w:tc>
        <w:tc>
          <w:tcPr>
            <w:tcW w:w="460" w:type="pct"/>
            <w:vAlign w:val="center"/>
            <w:hideMark/>
          </w:tcPr>
          <w:p w14:paraId="1AFA4664" w14:textId="77777777" w:rsidR="003E7F7E" w:rsidRPr="00720FC7" w:rsidRDefault="003E7F7E" w:rsidP="003E7F7E">
            <w:pPr>
              <w:spacing w:after="0" w:line="240" w:lineRule="auto"/>
              <w:jc w:val="center"/>
              <w:rPr>
                <w:rFonts w:cstheme="minorHAnsi"/>
                <w:bCs/>
                <w:color w:val="000000"/>
                <w:sz w:val="20"/>
                <w:szCs w:val="20"/>
              </w:rPr>
            </w:pPr>
            <w:r w:rsidRPr="00720FC7">
              <w:rPr>
                <w:rFonts w:cstheme="minorHAnsi"/>
                <w:bCs/>
                <w:color w:val="000000"/>
                <w:sz w:val="20"/>
                <w:szCs w:val="20"/>
              </w:rPr>
              <w:t>0.308</w:t>
            </w:r>
          </w:p>
        </w:tc>
      </w:tr>
    </w:tbl>
    <w:p w14:paraId="42206E71" w14:textId="77777777" w:rsidR="003E7F7E" w:rsidRPr="00720FC7" w:rsidRDefault="003E7F7E" w:rsidP="003E7F7E">
      <w:pPr>
        <w:spacing w:after="0" w:line="240" w:lineRule="auto"/>
        <w:jc w:val="both"/>
        <w:rPr>
          <w:rFonts w:cstheme="minorHAnsi"/>
          <w:bCs/>
          <w:sz w:val="20"/>
          <w:szCs w:val="20"/>
        </w:rPr>
      </w:pPr>
    </w:p>
    <w:p w14:paraId="73F5ACE3" w14:textId="77777777" w:rsidR="00AA273B" w:rsidRDefault="00AA273B" w:rsidP="003E7F7E">
      <w:pPr>
        <w:spacing w:after="0" w:line="240" w:lineRule="auto"/>
        <w:jc w:val="both"/>
        <w:rPr>
          <w:rFonts w:cstheme="minorHAnsi"/>
          <w:bCs/>
        </w:rPr>
        <w:sectPr w:rsidR="00AA273B" w:rsidSect="00AA273B">
          <w:type w:val="continuous"/>
          <w:pgSz w:w="11906" w:h="16838"/>
          <w:pgMar w:top="1701" w:right="1701" w:bottom="1134" w:left="1701" w:header="709" w:footer="709" w:gutter="0"/>
          <w:cols w:space="708"/>
          <w:docGrid w:linePitch="360"/>
        </w:sectPr>
      </w:pPr>
    </w:p>
    <w:p w14:paraId="7139C734" w14:textId="2364FAC9" w:rsidR="003E7F7E" w:rsidRPr="003E7F7E" w:rsidRDefault="003E7F7E" w:rsidP="003E7F7E">
      <w:pPr>
        <w:spacing w:after="0" w:line="240" w:lineRule="auto"/>
        <w:jc w:val="both"/>
        <w:rPr>
          <w:rFonts w:cstheme="minorHAnsi"/>
          <w:bCs/>
        </w:rPr>
      </w:pPr>
      <w:r w:rsidRPr="003E7F7E">
        <w:rPr>
          <w:rFonts w:cstheme="minorHAnsi"/>
          <w:bCs/>
        </w:rPr>
        <w:lastRenderedPageBreak/>
        <w:t>Temuan ini sejalan dengan penelitian-penelitian sebelumnya yang menunjukkan bahwa peningkatan kadar hemoglobin akibat intervensi zat besi memerlukan waktu lebih lama dibandingkan peningkatan asupan zat. Selain itu, faktor asupan energi dan protein yang rendah dapat menghambat proses sintesis hemoglobin secara optimal.</w:t>
      </w:r>
    </w:p>
    <w:p w14:paraId="0A3133A3" w14:textId="77777777" w:rsidR="00151130" w:rsidRDefault="00151130" w:rsidP="003E7F7E">
      <w:pPr>
        <w:spacing w:after="0" w:line="240" w:lineRule="auto"/>
        <w:jc w:val="both"/>
        <w:rPr>
          <w:rFonts w:cstheme="minorHAnsi"/>
          <w:bCs/>
        </w:rPr>
      </w:pPr>
    </w:p>
    <w:p w14:paraId="509C1425" w14:textId="65084AFA" w:rsidR="003E7F7E" w:rsidRPr="003E7F7E" w:rsidRDefault="003E7F7E" w:rsidP="003E7F7E">
      <w:pPr>
        <w:spacing w:after="0" w:line="240" w:lineRule="auto"/>
        <w:jc w:val="both"/>
        <w:rPr>
          <w:rFonts w:cstheme="minorHAnsi"/>
          <w:bCs/>
        </w:rPr>
      </w:pPr>
      <w:r w:rsidRPr="003E7F7E">
        <w:rPr>
          <w:rFonts w:cstheme="minorHAnsi"/>
          <w:bCs/>
        </w:rPr>
        <w:t>Dengan demikian, meskipun secara statistik tidak signifikan, arah perubahan menunjukkan kecenderungan peningkatan kadar Hb pada kelompok intervensi. Hasil ini mengindikasikan bahwa intervensi pangan lokal berbasis hati ayam berpotensi meningkatkan kadar hemoglobin bila diberikan secara berkelanjutan atau dalam jangka waktu lebih panjang.</w:t>
      </w:r>
    </w:p>
    <w:p w14:paraId="0DA56D96" w14:textId="66F616A1" w:rsidR="007C25CB" w:rsidRPr="005C28C3" w:rsidRDefault="007C25CB" w:rsidP="005C28C3">
      <w:pPr>
        <w:spacing w:after="0" w:line="240" w:lineRule="auto"/>
        <w:rPr>
          <w:rFonts w:cstheme="minorHAnsi"/>
        </w:rPr>
      </w:pPr>
    </w:p>
    <w:p w14:paraId="5E0826FA" w14:textId="77777777" w:rsidR="007C25CB" w:rsidRPr="005C28C3" w:rsidRDefault="007C25CB" w:rsidP="005C28C3">
      <w:pPr>
        <w:spacing w:after="0" w:line="240" w:lineRule="auto"/>
        <w:rPr>
          <w:rFonts w:cstheme="minorHAnsi"/>
          <w:b/>
          <w:bCs/>
        </w:rPr>
      </w:pPr>
      <w:r w:rsidRPr="005C28C3">
        <w:rPr>
          <w:rFonts w:cstheme="minorHAnsi"/>
          <w:b/>
          <w:bCs/>
        </w:rPr>
        <w:lastRenderedPageBreak/>
        <w:t>Kesimpulan</w:t>
      </w:r>
    </w:p>
    <w:p w14:paraId="79CC222E" w14:textId="22468192" w:rsidR="007C25CB" w:rsidRPr="005C28C3" w:rsidRDefault="007C25CB" w:rsidP="005C28C3">
      <w:pPr>
        <w:numPr>
          <w:ilvl w:val="0"/>
          <w:numId w:val="3"/>
        </w:numPr>
        <w:spacing w:after="0" w:line="240" w:lineRule="auto"/>
        <w:jc w:val="both"/>
        <w:rPr>
          <w:rFonts w:cstheme="minorHAnsi"/>
        </w:rPr>
      </w:pPr>
      <w:r w:rsidRPr="005C28C3">
        <w:rPr>
          <w:rFonts w:cstheme="minorHAnsi"/>
        </w:rPr>
        <w:t>Konsumsi sosis hati ayam formula F</w:t>
      </w:r>
      <w:r w:rsidR="00CD5191">
        <w:rPr>
          <w:rFonts w:cstheme="minorHAnsi"/>
        </w:rPr>
        <w:t>6</w:t>
      </w:r>
      <w:r w:rsidRPr="005C28C3">
        <w:rPr>
          <w:rFonts w:cstheme="minorHAnsi"/>
        </w:rPr>
        <w:t xml:space="preserve"> selama empat minggu efektif meningkatkan kadar zat besi (Fe) pada remaja putri anemia.</w:t>
      </w:r>
    </w:p>
    <w:p w14:paraId="274824FD" w14:textId="77777777" w:rsidR="007C25CB" w:rsidRPr="005C28C3" w:rsidRDefault="007C25CB" w:rsidP="005C28C3">
      <w:pPr>
        <w:numPr>
          <w:ilvl w:val="0"/>
          <w:numId w:val="3"/>
        </w:numPr>
        <w:spacing w:after="0" w:line="240" w:lineRule="auto"/>
        <w:jc w:val="both"/>
        <w:rPr>
          <w:rFonts w:cstheme="minorHAnsi"/>
        </w:rPr>
      </w:pPr>
      <w:r w:rsidRPr="005C28C3">
        <w:rPr>
          <w:rFonts w:cstheme="minorHAnsi"/>
        </w:rPr>
        <w:t>Konsumsi sosis hati ayam menunjukkan tren peningkatan kadar hemoglobin, namun belum signifikan secara statistik.</w:t>
      </w:r>
    </w:p>
    <w:p w14:paraId="15BFD581" w14:textId="77777777" w:rsidR="007C25CB" w:rsidRPr="005C28C3" w:rsidRDefault="007C25CB" w:rsidP="005C28C3">
      <w:pPr>
        <w:numPr>
          <w:ilvl w:val="0"/>
          <w:numId w:val="3"/>
        </w:numPr>
        <w:spacing w:after="0" w:line="240" w:lineRule="auto"/>
        <w:jc w:val="both"/>
        <w:rPr>
          <w:rFonts w:cstheme="minorHAnsi"/>
        </w:rPr>
      </w:pPr>
      <w:r w:rsidRPr="005C28C3">
        <w:rPr>
          <w:rFonts w:cstheme="minorHAnsi"/>
        </w:rPr>
        <w:t>Intervensi pangan lokal berbasis hati ayam berpotensi menjadi strategi gizi alternatif untuk menanggulangi anemia remaja.</w:t>
      </w:r>
    </w:p>
    <w:p w14:paraId="7B6E764C" w14:textId="77777777" w:rsidR="007C25CB" w:rsidRPr="005C28C3" w:rsidRDefault="007C25CB" w:rsidP="005C28C3">
      <w:pPr>
        <w:spacing w:after="0" w:line="240" w:lineRule="auto"/>
        <w:rPr>
          <w:rFonts w:cstheme="minorHAnsi"/>
          <w:b/>
          <w:bCs/>
        </w:rPr>
      </w:pPr>
      <w:r w:rsidRPr="005C28C3">
        <w:rPr>
          <w:rFonts w:cstheme="minorHAnsi"/>
          <w:b/>
          <w:bCs/>
        </w:rPr>
        <w:t>Saran</w:t>
      </w:r>
    </w:p>
    <w:p w14:paraId="57BD49E7" w14:textId="77777777" w:rsidR="007C25CB" w:rsidRPr="005C28C3" w:rsidRDefault="007C25CB" w:rsidP="005C28C3">
      <w:pPr>
        <w:numPr>
          <w:ilvl w:val="0"/>
          <w:numId w:val="4"/>
        </w:numPr>
        <w:spacing w:after="0" w:line="240" w:lineRule="auto"/>
        <w:jc w:val="both"/>
        <w:rPr>
          <w:rFonts w:cstheme="minorHAnsi"/>
        </w:rPr>
      </w:pPr>
      <w:r w:rsidRPr="005C28C3">
        <w:rPr>
          <w:rFonts w:cstheme="minorHAnsi"/>
        </w:rPr>
        <w:t>Durasi intervensi perlu diperpanjang hingga minimal delapan minggu untuk mengamati perubahan kadar hemoglobin yang lebih jelas.</w:t>
      </w:r>
    </w:p>
    <w:p w14:paraId="13C90C58" w14:textId="77777777" w:rsidR="007C25CB" w:rsidRPr="005C28C3" w:rsidRDefault="007C25CB" w:rsidP="005C28C3">
      <w:pPr>
        <w:numPr>
          <w:ilvl w:val="0"/>
          <w:numId w:val="4"/>
        </w:numPr>
        <w:spacing w:after="0" w:line="240" w:lineRule="auto"/>
        <w:jc w:val="both"/>
        <w:rPr>
          <w:rFonts w:cstheme="minorHAnsi"/>
        </w:rPr>
      </w:pPr>
      <w:r w:rsidRPr="005C28C3">
        <w:rPr>
          <w:rFonts w:cstheme="minorHAnsi"/>
        </w:rPr>
        <w:lastRenderedPageBreak/>
        <w:t>Kombinasi dengan edukasi gizi dan asupan vitamin C direkomendasikan untuk meningkatkan absorpsi zat besi.</w:t>
      </w:r>
    </w:p>
    <w:p w14:paraId="22EB5540" w14:textId="77777777" w:rsidR="007C25CB" w:rsidRPr="005C28C3" w:rsidRDefault="007C25CB" w:rsidP="005C28C3">
      <w:pPr>
        <w:numPr>
          <w:ilvl w:val="0"/>
          <w:numId w:val="4"/>
        </w:numPr>
        <w:spacing w:after="0" w:line="240" w:lineRule="auto"/>
        <w:jc w:val="both"/>
        <w:rPr>
          <w:rFonts w:cstheme="minorHAnsi"/>
        </w:rPr>
      </w:pPr>
      <w:r w:rsidRPr="005C28C3">
        <w:rPr>
          <w:rFonts w:cstheme="minorHAnsi"/>
        </w:rPr>
        <w:t>Penelitian lanjutan dapat menilai daya terima jangka panjang, kepatuhan konsumsi, serta efek terhadap performa belajar dan kebugaran remaja putri.</w:t>
      </w:r>
    </w:p>
    <w:p w14:paraId="53518275" w14:textId="77777777" w:rsidR="002E7545" w:rsidRPr="005C28C3" w:rsidRDefault="002E7545" w:rsidP="005C28C3">
      <w:pPr>
        <w:spacing w:after="0" w:line="240" w:lineRule="auto"/>
        <w:rPr>
          <w:rFonts w:cstheme="minorHAnsi"/>
        </w:rPr>
      </w:pPr>
    </w:p>
    <w:p w14:paraId="3C95E68C" w14:textId="77777777" w:rsidR="00794684" w:rsidRPr="005C28C3" w:rsidRDefault="00794684" w:rsidP="005C28C3">
      <w:pPr>
        <w:spacing w:after="0" w:line="240" w:lineRule="auto"/>
        <w:rPr>
          <w:rFonts w:cstheme="minorHAnsi"/>
        </w:rPr>
      </w:pPr>
    </w:p>
    <w:p w14:paraId="3AD709D9" w14:textId="77777777" w:rsidR="00794684" w:rsidRPr="005C28C3" w:rsidRDefault="00794684" w:rsidP="00AA273B">
      <w:pPr>
        <w:spacing w:after="0" w:line="240" w:lineRule="auto"/>
        <w:rPr>
          <w:rFonts w:cstheme="minorHAnsi"/>
          <w:b/>
          <w:bCs/>
        </w:rPr>
      </w:pPr>
      <w:r w:rsidRPr="005C28C3">
        <w:rPr>
          <w:rFonts w:cstheme="minorHAnsi"/>
          <w:b/>
          <w:bCs/>
        </w:rPr>
        <w:t>Daftar Pustaka</w:t>
      </w:r>
    </w:p>
    <w:p w14:paraId="2B227931" w14:textId="77777777" w:rsidR="00794684" w:rsidRPr="005C28C3" w:rsidRDefault="00794684" w:rsidP="005C28C3">
      <w:pPr>
        <w:spacing w:after="0" w:line="240" w:lineRule="auto"/>
        <w:ind w:left="567" w:hanging="567"/>
        <w:jc w:val="both"/>
        <w:rPr>
          <w:rFonts w:cstheme="minorHAnsi"/>
        </w:rPr>
      </w:pPr>
    </w:p>
    <w:p w14:paraId="283683BD" w14:textId="77777777" w:rsidR="00CB2F72" w:rsidRDefault="00CB2F72" w:rsidP="00AA273B">
      <w:pPr>
        <w:pStyle w:val="ListParagraph"/>
        <w:numPr>
          <w:ilvl w:val="0"/>
          <w:numId w:val="5"/>
        </w:numPr>
        <w:jc w:val="both"/>
      </w:pPr>
      <w:r>
        <w:t>Agnestiya, H. (2019). Gambaran pemilihan dan frekuensi konsumsi makanan jajanan pada remaja di SMP Negeri 4 Lubuk Pakam [Unpublished undergraduate thesis]. Poltekkes Medan.</w:t>
      </w:r>
    </w:p>
    <w:p w14:paraId="4E68B915" w14:textId="77777777" w:rsidR="00CB2F72" w:rsidRDefault="00CB2F72" w:rsidP="00AA273B">
      <w:pPr>
        <w:pStyle w:val="ListParagraph"/>
        <w:numPr>
          <w:ilvl w:val="0"/>
          <w:numId w:val="5"/>
        </w:numPr>
        <w:jc w:val="both"/>
      </w:pPr>
      <w:r>
        <w:t>Kementerian Kesehatan Republik Indonesia. (2018). Pedoman pencegahan dan penanggulangan anemia pada remaja putri dan wanita usia subur. Jakarta: Kemenkes RI.</w:t>
      </w:r>
    </w:p>
    <w:p w14:paraId="22914926" w14:textId="77777777" w:rsidR="00CB2F72" w:rsidRDefault="00CB2F72" w:rsidP="00AA273B">
      <w:pPr>
        <w:pStyle w:val="ListParagraph"/>
        <w:numPr>
          <w:ilvl w:val="0"/>
          <w:numId w:val="5"/>
        </w:numPr>
        <w:jc w:val="both"/>
      </w:pPr>
      <w:r>
        <w:t>Kementerian Kesehatan Republik Indonesia. (2024). Prevalensi anemia pada remaja putri kelas 7 dan 10 berdasarkan hasil penapisan anemia nasional tahun 2024. Jurnal Kesehatan Masyarakat Indonesia, 10(1), 45–52.</w:t>
      </w:r>
    </w:p>
    <w:p w14:paraId="3AB00D93" w14:textId="77777777" w:rsidR="00CB2F72" w:rsidRDefault="00CB2F72" w:rsidP="00AA273B">
      <w:pPr>
        <w:pStyle w:val="ListParagraph"/>
        <w:numPr>
          <w:ilvl w:val="0"/>
          <w:numId w:val="5"/>
        </w:numPr>
        <w:jc w:val="both"/>
      </w:pPr>
      <w:r>
        <w:t>Mahmud, M. K., Hermana, H., Nazarina, D., Marudut, M., &amp; Aria, Z. N. (2017). Tabel komposisi pangan Indonesia (1–126). Jakarta: Kemenkes RI.</w:t>
      </w:r>
    </w:p>
    <w:p w14:paraId="0F0580EB" w14:textId="77777777" w:rsidR="00CB2F72" w:rsidRDefault="00CB2F72" w:rsidP="00AA273B">
      <w:pPr>
        <w:pStyle w:val="ListParagraph"/>
        <w:numPr>
          <w:ilvl w:val="0"/>
          <w:numId w:val="5"/>
        </w:numPr>
        <w:jc w:val="both"/>
      </w:pPr>
      <w:r>
        <w:t xml:space="preserve">Meitasari, A. A. (2022). Hubungan kepatuhan konsumsi tablet tambah darah dengan kadar hemoglobin pada remaja putri di MTs Darul Istiqomah Srigading Lampung Timur [Unpublished master’s thesis]. </w:t>
      </w:r>
      <w:r>
        <w:lastRenderedPageBreak/>
        <w:t>Universitas Muhammadiyah Surakarta.</w:t>
      </w:r>
    </w:p>
    <w:p w14:paraId="612F79E8" w14:textId="77777777" w:rsidR="00CB2F72" w:rsidRDefault="00CB2F72" w:rsidP="00AA273B">
      <w:pPr>
        <w:pStyle w:val="ListParagraph"/>
        <w:numPr>
          <w:ilvl w:val="0"/>
          <w:numId w:val="5"/>
        </w:numPr>
        <w:jc w:val="both"/>
      </w:pPr>
      <w:r>
        <w:t>Prasetyowati, A. (2024). Prevalensi anemia pada siswi SMP dan SMA di Kecamatan Mungkid [Unpublished manuscript].</w:t>
      </w:r>
    </w:p>
    <w:p w14:paraId="75649E82" w14:textId="77777777" w:rsidR="00CB2F72" w:rsidRDefault="00CB2F72" w:rsidP="00AA273B">
      <w:pPr>
        <w:pStyle w:val="ListParagraph"/>
        <w:numPr>
          <w:ilvl w:val="0"/>
          <w:numId w:val="5"/>
        </w:numPr>
        <w:jc w:val="both"/>
      </w:pPr>
      <w:r>
        <w:t>Sriningrat, I. G. A. A., Yuliyatni, P. C. D., &amp; Ani, L. S. (2019). Prevalensi anemia pada remaja putri di Kota Denpasar. E-Jurnal Medika, 8(2).</w:t>
      </w:r>
    </w:p>
    <w:p w14:paraId="3021CA47" w14:textId="77777777" w:rsidR="00CB2F72" w:rsidRDefault="00CB2F72" w:rsidP="00AA273B">
      <w:pPr>
        <w:pStyle w:val="ListParagraph"/>
        <w:numPr>
          <w:ilvl w:val="0"/>
          <w:numId w:val="5"/>
        </w:numPr>
        <w:jc w:val="both"/>
      </w:pPr>
      <w:r>
        <w:t>World Health Organization. (2011). The global prevalence of anaemia in 2011. Geneva: WHO.</w:t>
      </w:r>
    </w:p>
    <w:p w14:paraId="1B59D2BF" w14:textId="77777777" w:rsidR="00CB2F72" w:rsidRDefault="00CB2F72" w:rsidP="00AA273B">
      <w:pPr>
        <w:pStyle w:val="ListParagraph"/>
        <w:numPr>
          <w:ilvl w:val="0"/>
          <w:numId w:val="5"/>
        </w:numPr>
        <w:jc w:val="both"/>
      </w:pPr>
      <w:r>
        <w:t>World Health Organization. (2016). Guideline: Daily iron supplementation in adult women and adolescent girls. Geneva: WHO.</w:t>
      </w:r>
    </w:p>
    <w:p w14:paraId="5FF6B1C4" w14:textId="77777777" w:rsidR="00CB2F72" w:rsidRDefault="00CB2F72" w:rsidP="00AA273B">
      <w:pPr>
        <w:pStyle w:val="ListParagraph"/>
        <w:numPr>
          <w:ilvl w:val="0"/>
          <w:numId w:val="5"/>
        </w:numPr>
        <w:jc w:val="both"/>
      </w:pPr>
      <w:r>
        <w:t>Yuniastuti, A. (2014). Nutrisi mikromineral kesehatan. Semarang: UNNES Press.</w:t>
      </w:r>
    </w:p>
    <w:p w14:paraId="160E97E1" w14:textId="77777777" w:rsidR="00CB2F72" w:rsidRDefault="00CB2F72" w:rsidP="00AA273B">
      <w:pPr>
        <w:pStyle w:val="ListParagraph"/>
        <w:numPr>
          <w:ilvl w:val="0"/>
          <w:numId w:val="5"/>
        </w:numPr>
        <w:jc w:val="both"/>
      </w:pPr>
      <w:r>
        <w:t>Zuraida, R. (2020). Model promosi kesehatan “Club Bebas Anemia” sebagai model intervensi penanggulangan anemia gizi besi berbasis sekolah pada remaja putri [Unpublished doctoral dissertation]. Universitas Andalas.</w:t>
      </w:r>
    </w:p>
    <w:p w14:paraId="04121CCC" w14:textId="3B97A983" w:rsidR="00E9304B" w:rsidRPr="00E9304B" w:rsidRDefault="00E9304B" w:rsidP="00AA273B">
      <w:pPr>
        <w:pStyle w:val="ListParagraph"/>
        <w:numPr>
          <w:ilvl w:val="0"/>
          <w:numId w:val="5"/>
        </w:numPr>
        <w:jc w:val="both"/>
      </w:pPr>
      <w:r w:rsidRPr="00E9304B">
        <w:t xml:space="preserve">Zuraida R, Angraini DI, Susianti S, Sayekti WD, Pramesona BA, Gemayangsura. </w:t>
      </w:r>
      <w:r>
        <w:t>(</w:t>
      </w:r>
      <w:r w:rsidRPr="00E9304B">
        <w:t>2022</w:t>
      </w:r>
      <w:r>
        <w:t>)</w:t>
      </w:r>
      <w:r w:rsidRPr="00E9304B">
        <w:br/>
        <w:t>The relationship of mother’s behavior and attitude to iron intake in anemia adolescent girls in High School of South Lampung Regency.</w:t>
      </w:r>
      <w:r>
        <w:t xml:space="preserve"> </w:t>
      </w:r>
      <w:r w:rsidRPr="00AA273B">
        <w:rPr>
          <w:i/>
          <w:iCs/>
        </w:rPr>
        <w:t>The International Journal of Health, Education and Social (IJHES).</w:t>
      </w:r>
      <w:r w:rsidRPr="00E9304B">
        <w:t>;5(8).</w:t>
      </w:r>
    </w:p>
    <w:p w14:paraId="1EDD5C7E" w14:textId="2B695C99" w:rsidR="00CB2F72" w:rsidRDefault="00CB2F72" w:rsidP="00AA273B">
      <w:pPr>
        <w:pStyle w:val="ListParagraph"/>
        <w:numPr>
          <w:ilvl w:val="0"/>
          <w:numId w:val="5"/>
        </w:numPr>
        <w:jc w:val="both"/>
      </w:pPr>
      <w:r>
        <w:t>Zuraida, R., &amp; Angraini, D. I. (2024). Modifikasi sosis yang disubstitusi hati ayam sebagai sumber makanan kaya zat besi untuk mengatasi anemia defisiensi zat besi pada remaja. Journal of Medicine and Health, 6(1), 58–71.</w:t>
      </w:r>
    </w:p>
    <w:p w14:paraId="342643B7" w14:textId="77777777" w:rsidR="00AA273B" w:rsidRDefault="00AA273B" w:rsidP="00CB2F72">
      <w:pPr>
        <w:spacing w:after="0" w:line="240" w:lineRule="auto"/>
        <w:ind w:left="567" w:hanging="567"/>
        <w:jc w:val="both"/>
        <w:rPr>
          <w:rFonts w:cstheme="minorHAnsi"/>
        </w:rPr>
        <w:sectPr w:rsidR="00AA273B" w:rsidSect="00AA273B">
          <w:type w:val="continuous"/>
          <w:pgSz w:w="11906" w:h="16838"/>
          <w:pgMar w:top="1701" w:right="1701" w:bottom="1134" w:left="1701" w:header="709" w:footer="709" w:gutter="0"/>
          <w:cols w:num="2" w:space="708"/>
          <w:docGrid w:linePitch="360"/>
        </w:sectPr>
      </w:pPr>
    </w:p>
    <w:p w14:paraId="56C6EB1C" w14:textId="32F67654" w:rsidR="00CB2F72" w:rsidRPr="005C28C3" w:rsidRDefault="00CB2F72" w:rsidP="00CB2F72">
      <w:pPr>
        <w:spacing w:after="0" w:line="240" w:lineRule="auto"/>
        <w:ind w:left="567" w:hanging="567"/>
        <w:jc w:val="both"/>
        <w:rPr>
          <w:rFonts w:cstheme="minorHAnsi"/>
        </w:rPr>
      </w:pPr>
    </w:p>
    <w:sectPr w:rsidR="00CB2F72" w:rsidRPr="005C28C3" w:rsidSect="00AA273B">
      <w:type w:val="continuous"/>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871F" w14:textId="77777777" w:rsidR="009115F7" w:rsidRDefault="009115F7" w:rsidP="00AA273B">
      <w:pPr>
        <w:spacing w:after="0" w:line="240" w:lineRule="auto"/>
      </w:pPr>
      <w:r>
        <w:separator/>
      </w:r>
    </w:p>
  </w:endnote>
  <w:endnote w:type="continuationSeparator" w:id="0">
    <w:p w14:paraId="68548F8B" w14:textId="77777777" w:rsidR="009115F7" w:rsidRDefault="009115F7" w:rsidP="00AA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27456492"/>
      <w:docPartObj>
        <w:docPartGallery w:val="Page Numbers (Bottom of Page)"/>
        <w:docPartUnique/>
      </w:docPartObj>
    </w:sdtPr>
    <w:sdtEndPr>
      <w:rPr>
        <w:noProof/>
      </w:rPr>
    </w:sdtEndPr>
    <w:sdtContent>
      <w:p w14:paraId="7642B6FA" w14:textId="0F513797" w:rsidR="00AA273B" w:rsidRPr="00AA273B" w:rsidRDefault="00AA273B">
        <w:pPr>
          <w:pStyle w:val="Footer"/>
          <w:jc w:val="right"/>
          <w:rPr>
            <w:sz w:val="18"/>
            <w:szCs w:val="18"/>
          </w:rPr>
        </w:pPr>
        <w:r w:rsidRPr="00AA273B">
          <w:rPr>
            <w:rFonts w:cstheme="minorHAnsi"/>
            <w:sz w:val="18"/>
            <w:szCs w:val="18"/>
          </w:rPr>
          <w:t>JK Unila | Volume 9 | Nomor 2 | Desember 2025 |</w:t>
        </w:r>
        <w:r w:rsidRPr="00AA273B">
          <w:rPr>
            <w:sz w:val="18"/>
            <w:szCs w:val="18"/>
          </w:rPr>
          <w:fldChar w:fldCharType="begin"/>
        </w:r>
        <w:r w:rsidRPr="00AA273B">
          <w:rPr>
            <w:sz w:val="18"/>
            <w:szCs w:val="18"/>
          </w:rPr>
          <w:instrText xml:space="preserve"> PAGE   \* MERGEFORMAT </w:instrText>
        </w:r>
        <w:r w:rsidRPr="00AA273B">
          <w:rPr>
            <w:sz w:val="18"/>
            <w:szCs w:val="18"/>
          </w:rPr>
          <w:fldChar w:fldCharType="separate"/>
        </w:r>
        <w:r>
          <w:rPr>
            <w:noProof/>
            <w:sz w:val="18"/>
            <w:szCs w:val="18"/>
          </w:rPr>
          <w:t>333</w:t>
        </w:r>
        <w:r w:rsidRPr="00AA273B">
          <w:rPr>
            <w:noProof/>
            <w:sz w:val="18"/>
            <w:szCs w:val="18"/>
          </w:rPr>
          <w:fldChar w:fldCharType="end"/>
        </w:r>
      </w:p>
    </w:sdtContent>
  </w:sdt>
  <w:p w14:paraId="32C3F26C" w14:textId="77777777" w:rsidR="00AA273B" w:rsidRPr="00AA273B" w:rsidRDefault="00AA273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92767" w14:textId="77777777" w:rsidR="009115F7" w:rsidRDefault="009115F7" w:rsidP="00AA273B">
      <w:pPr>
        <w:spacing w:after="0" w:line="240" w:lineRule="auto"/>
      </w:pPr>
      <w:r>
        <w:separator/>
      </w:r>
    </w:p>
  </w:footnote>
  <w:footnote w:type="continuationSeparator" w:id="0">
    <w:p w14:paraId="033DB44B" w14:textId="77777777" w:rsidR="009115F7" w:rsidRDefault="009115F7" w:rsidP="00AA2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DB7A6" w14:textId="3EB020D5" w:rsidR="00AA273B" w:rsidRPr="00AA273B" w:rsidRDefault="00AA273B">
    <w:pPr>
      <w:pStyle w:val="Header"/>
      <w:rPr>
        <w:sz w:val="18"/>
        <w:szCs w:val="18"/>
        <w:lang w:val="en-US"/>
      </w:rPr>
    </w:pPr>
    <w:r w:rsidRPr="00AA273B">
      <w:rPr>
        <w:rFonts w:cstheme="minorHAnsi"/>
        <w:sz w:val="18"/>
        <w:szCs w:val="18"/>
      </w:rPr>
      <w:t>Reni Zuraida</w:t>
    </w:r>
    <w:r w:rsidRPr="00AA273B">
      <w:rPr>
        <w:rFonts w:cstheme="minorHAnsi"/>
        <w:sz w:val="18"/>
        <w:szCs w:val="18"/>
        <w:lang w:val="en-US"/>
      </w:rPr>
      <w:t xml:space="preserve"> l </w:t>
    </w:r>
    <w:r w:rsidRPr="00AA273B">
      <w:rPr>
        <w:rFonts w:cstheme="minorHAnsi"/>
        <w:bCs/>
        <w:sz w:val="18"/>
        <w:szCs w:val="18"/>
      </w:rPr>
      <w:t>Efektivitas Konsumsi Sosis Hati Ayam terhadap Peningkatan Kadar Hemoglobin dan Zat Besi pada Remaja Putri Anemia di Sekolah Menengah Atas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1A42"/>
    <w:multiLevelType w:val="multilevel"/>
    <w:tmpl w:val="319C9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50C60"/>
    <w:multiLevelType w:val="multilevel"/>
    <w:tmpl w:val="BCAA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02197"/>
    <w:multiLevelType w:val="hybridMultilevel"/>
    <w:tmpl w:val="999E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E07112"/>
    <w:multiLevelType w:val="multilevel"/>
    <w:tmpl w:val="1F9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FB1753"/>
    <w:multiLevelType w:val="multilevel"/>
    <w:tmpl w:val="DC76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CB"/>
    <w:rsid w:val="000C556B"/>
    <w:rsid w:val="001176CC"/>
    <w:rsid w:val="00151130"/>
    <w:rsid w:val="001A7389"/>
    <w:rsid w:val="002640E4"/>
    <w:rsid w:val="002E7545"/>
    <w:rsid w:val="00395168"/>
    <w:rsid w:val="003E7F7E"/>
    <w:rsid w:val="0040465D"/>
    <w:rsid w:val="00591E8D"/>
    <w:rsid w:val="005C28C3"/>
    <w:rsid w:val="005F43F8"/>
    <w:rsid w:val="00630C9B"/>
    <w:rsid w:val="0063156A"/>
    <w:rsid w:val="00720FC7"/>
    <w:rsid w:val="00794684"/>
    <w:rsid w:val="007C25CB"/>
    <w:rsid w:val="007D6499"/>
    <w:rsid w:val="00802776"/>
    <w:rsid w:val="008768BA"/>
    <w:rsid w:val="008A3985"/>
    <w:rsid w:val="008C4C85"/>
    <w:rsid w:val="009115F7"/>
    <w:rsid w:val="00977949"/>
    <w:rsid w:val="00A03A5C"/>
    <w:rsid w:val="00A36C3A"/>
    <w:rsid w:val="00A56D35"/>
    <w:rsid w:val="00A976B6"/>
    <w:rsid w:val="00AA273B"/>
    <w:rsid w:val="00B06C4F"/>
    <w:rsid w:val="00B14F43"/>
    <w:rsid w:val="00B16128"/>
    <w:rsid w:val="00B21007"/>
    <w:rsid w:val="00B72916"/>
    <w:rsid w:val="00B77758"/>
    <w:rsid w:val="00B8645D"/>
    <w:rsid w:val="00C222E1"/>
    <w:rsid w:val="00C25B5A"/>
    <w:rsid w:val="00CB2F72"/>
    <w:rsid w:val="00CD5191"/>
    <w:rsid w:val="00DC3D21"/>
    <w:rsid w:val="00DC6B50"/>
    <w:rsid w:val="00DF1D12"/>
    <w:rsid w:val="00E33D22"/>
    <w:rsid w:val="00E76996"/>
    <w:rsid w:val="00E9304B"/>
    <w:rsid w:val="00F530CB"/>
    <w:rsid w:val="00F546F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2B6D"/>
  <w15:chartTrackingRefBased/>
  <w15:docId w15:val="{2F7861E1-F904-4B9F-B2EC-BE26F8B6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7C2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CB"/>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7C25CB"/>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7C25CB"/>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7C25CB"/>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7C25CB"/>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7C25CB"/>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7C25CB"/>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7C25CB"/>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7C25CB"/>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7C2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5CB"/>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7C2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5CB"/>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7C25CB"/>
    <w:pPr>
      <w:spacing w:before="160"/>
      <w:jc w:val="center"/>
    </w:pPr>
    <w:rPr>
      <w:i/>
      <w:iCs/>
      <w:color w:val="404040" w:themeColor="text1" w:themeTint="BF"/>
    </w:rPr>
  </w:style>
  <w:style w:type="character" w:customStyle="1" w:styleId="QuoteChar">
    <w:name w:val="Quote Char"/>
    <w:basedOn w:val="DefaultParagraphFont"/>
    <w:link w:val="Quote"/>
    <w:uiPriority w:val="29"/>
    <w:rsid w:val="007C25CB"/>
    <w:rPr>
      <w:i/>
      <w:iCs/>
      <w:color w:val="404040" w:themeColor="text1" w:themeTint="BF"/>
      <w:lang w:val="id-ID"/>
    </w:rPr>
  </w:style>
  <w:style w:type="paragraph" w:styleId="ListParagraph">
    <w:name w:val="List Paragraph"/>
    <w:basedOn w:val="Normal"/>
    <w:uiPriority w:val="34"/>
    <w:qFormat/>
    <w:rsid w:val="007C25CB"/>
    <w:pPr>
      <w:ind w:left="720"/>
      <w:contextualSpacing/>
    </w:pPr>
  </w:style>
  <w:style w:type="character" w:styleId="IntenseEmphasis">
    <w:name w:val="Intense Emphasis"/>
    <w:basedOn w:val="DefaultParagraphFont"/>
    <w:uiPriority w:val="21"/>
    <w:qFormat/>
    <w:rsid w:val="007C25CB"/>
    <w:rPr>
      <w:i/>
      <w:iCs/>
      <w:color w:val="2F5496" w:themeColor="accent1" w:themeShade="BF"/>
    </w:rPr>
  </w:style>
  <w:style w:type="paragraph" w:styleId="IntenseQuote">
    <w:name w:val="Intense Quote"/>
    <w:basedOn w:val="Normal"/>
    <w:next w:val="Normal"/>
    <w:link w:val="IntenseQuoteChar"/>
    <w:uiPriority w:val="30"/>
    <w:qFormat/>
    <w:rsid w:val="007C2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5CB"/>
    <w:rPr>
      <w:i/>
      <w:iCs/>
      <w:color w:val="2F5496" w:themeColor="accent1" w:themeShade="BF"/>
      <w:lang w:val="id-ID"/>
    </w:rPr>
  </w:style>
  <w:style w:type="character" w:styleId="IntenseReference">
    <w:name w:val="Intense Reference"/>
    <w:basedOn w:val="DefaultParagraphFont"/>
    <w:uiPriority w:val="32"/>
    <w:qFormat/>
    <w:rsid w:val="007C25CB"/>
    <w:rPr>
      <w:b/>
      <w:bCs/>
      <w:smallCaps/>
      <w:color w:val="2F5496" w:themeColor="accent1" w:themeShade="BF"/>
      <w:spacing w:val="5"/>
    </w:rPr>
  </w:style>
  <w:style w:type="character" w:styleId="Hyperlink">
    <w:name w:val="Hyperlink"/>
    <w:basedOn w:val="DefaultParagraphFont"/>
    <w:uiPriority w:val="99"/>
    <w:unhideWhenUsed/>
    <w:rsid w:val="00794684"/>
    <w:rPr>
      <w:color w:val="0563C1" w:themeColor="hyperlink"/>
      <w:u w:val="single"/>
    </w:rPr>
  </w:style>
  <w:style w:type="character" w:customStyle="1" w:styleId="UnresolvedMention">
    <w:name w:val="Unresolved Mention"/>
    <w:basedOn w:val="DefaultParagraphFont"/>
    <w:uiPriority w:val="99"/>
    <w:semiHidden/>
    <w:unhideWhenUsed/>
    <w:rsid w:val="00794684"/>
    <w:rPr>
      <w:color w:val="605E5C"/>
      <w:shd w:val="clear" w:color="auto" w:fill="E1DFDD"/>
    </w:rPr>
  </w:style>
  <w:style w:type="paragraph" w:styleId="Header">
    <w:name w:val="header"/>
    <w:basedOn w:val="Normal"/>
    <w:link w:val="HeaderChar"/>
    <w:uiPriority w:val="99"/>
    <w:unhideWhenUsed/>
    <w:rsid w:val="00AA2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3B"/>
    <w:rPr>
      <w:lang w:val="id-ID"/>
    </w:rPr>
  </w:style>
  <w:style w:type="paragraph" w:styleId="Footer">
    <w:name w:val="footer"/>
    <w:basedOn w:val="Normal"/>
    <w:link w:val="FooterChar"/>
    <w:uiPriority w:val="99"/>
    <w:unhideWhenUsed/>
    <w:rsid w:val="00AA2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3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hp</dc:creator>
  <cp:keywords/>
  <dc:description/>
  <cp:lastModifiedBy>reviewer 1</cp:lastModifiedBy>
  <cp:revision>2</cp:revision>
  <dcterms:created xsi:type="dcterms:W3CDTF">2025-12-30T04:02:00Z</dcterms:created>
  <dcterms:modified xsi:type="dcterms:W3CDTF">2025-12-30T04:02:00Z</dcterms:modified>
</cp:coreProperties>
</file>